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7DF1EF" w14:textId="77777777" w:rsidR="003F0E2D" w:rsidRPr="00F34450" w:rsidRDefault="003F0E2D" w:rsidP="00F34450">
      <w:pPr>
        <w:spacing w:after="0" w:line="240" w:lineRule="auto"/>
        <w:jc w:val="center"/>
        <w:outlineLvl w:val="0"/>
        <w:rPr>
          <w:rFonts w:ascii="Times New Roman" w:eastAsia="Times New Roman" w:hAnsi="Times New Roman" w:cs="Times New Roman"/>
          <w:b/>
          <w:bCs/>
          <w:kern w:val="36"/>
          <w:sz w:val="24"/>
          <w:szCs w:val="24"/>
          <w:lang w:eastAsia="cs-CZ"/>
          <w14:ligatures w14:val="none"/>
        </w:rPr>
      </w:pPr>
      <w:r w:rsidRPr="00F34450">
        <w:rPr>
          <w:rFonts w:ascii="Times New Roman" w:eastAsia="Times New Roman" w:hAnsi="Times New Roman" w:cs="Times New Roman"/>
          <w:b/>
          <w:bCs/>
          <w:kern w:val="36"/>
          <w:sz w:val="24"/>
          <w:szCs w:val="24"/>
          <w:lang w:eastAsia="cs-CZ"/>
          <w14:ligatures w14:val="none"/>
        </w:rPr>
        <w:t>Připojování objektů s EPS na pult PCO</w:t>
      </w:r>
    </w:p>
    <w:p w14:paraId="44F442D6" w14:textId="77777777" w:rsidR="003F0E2D" w:rsidRPr="003F0E2D" w:rsidRDefault="003F0E2D" w:rsidP="003F0E2D">
      <w:pPr>
        <w:pStyle w:val="Normlnweb"/>
        <w:spacing w:before="0" w:beforeAutospacing="0" w:after="0" w:afterAutospacing="0"/>
        <w:jc w:val="both"/>
      </w:pPr>
    </w:p>
    <w:p w14:paraId="3EEEDBBA" w14:textId="71EE9B7F" w:rsidR="00F34450" w:rsidRDefault="003F0E2D" w:rsidP="003F0E2D">
      <w:pPr>
        <w:pStyle w:val="Normlnweb"/>
        <w:numPr>
          <w:ilvl w:val="0"/>
          <w:numId w:val="3"/>
        </w:numPr>
        <w:spacing w:before="0" w:beforeAutospacing="0" w:after="0" w:afterAutospacing="0"/>
        <w:ind w:left="142" w:hanging="284"/>
        <w:jc w:val="both"/>
      </w:pPr>
      <w:r>
        <w:t xml:space="preserve">Dle </w:t>
      </w:r>
      <w:r w:rsidR="00176995">
        <w:t>pokynu generálního ředitele Hasičského záchranného sboru České republiky</w:t>
      </w:r>
      <w:r w:rsidRPr="003F0E2D">
        <w:t xml:space="preserve"> č. 27</w:t>
      </w:r>
      <w:r w:rsidR="00176995">
        <w:t>/2023</w:t>
      </w:r>
      <w:r w:rsidRPr="003F0E2D">
        <w:t xml:space="preserve"> ze dne 13. 6. 2023, kterým se stanoví podmínky pro připojení elektrické požární signalizace prostřednictvím zařízení dálkového přenosu na pult centralizované ochrany umístěný na krajském operačním a informačním středisku hasičského záchranného sboru kraje (dále jen „</w:t>
      </w:r>
      <w:r w:rsidR="00176995">
        <w:t>Pokyn</w:t>
      </w:r>
      <w:r w:rsidRPr="003F0E2D">
        <w:t xml:space="preserve">“), dochází </w:t>
      </w:r>
      <w:r w:rsidR="005446E3">
        <w:t>ke</w:t>
      </w:r>
      <w:r w:rsidRPr="003F0E2D">
        <w:t xml:space="preserve"> změnám technických a smluvních podmínek připojení na pult centralizované ochrany (dále jen „PCO“)</w:t>
      </w:r>
      <w:r w:rsidR="00176995">
        <w:t xml:space="preserve"> HZS Kraje Vysočina</w:t>
      </w:r>
      <w:r w:rsidRPr="003F0E2D">
        <w:t>.</w:t>
      </w:r>
    </w:p>
    <w:p w14:paraId="78EE5864" w14:textId="4F721C33" w:rsidR="00F34450" w:rsidRDefault="003F0E2D" w:rsidP="003F0E2D">
      <w:pPr>
        <w:pStyle w:val="Normlnweb"/>
        <w:numPr>
          <w:ilvl w:val="0"/>
          <w:numId w:val="3"/>
        </w:numPr>
        <w:spacing w:before="0" w:beforeAutospacing="0" w:after="0" w:afterAutospacing="0"/>
        <w:ind w:left="142" w:hanging="284"/>
        <w:jc w:val="both"/>
      </w:pPr>
      <w:r w:rsidRPr="003F0E2D">
        <w:t xml:space="preserve">V návaznosti na tento </w:t>
      </w:r>
      <w:r w:rsidR="00176995">
        <w:t>Pokyn</w:t>
      </w:r>
      <w:r w:rsidRPr="003F0E2D">
        <w:t xml:space="preserve"> dojde ke změnám v procesu připojení</w:t>
      </w:r>
      <w:r w:rsidR="00176995">
        <w:t xml:space="preserve"> elektrické požární signalizace</w:t>
      </w:r>
      <w:r w:rsidRPr="003F0E2D">
        <w:t xml:space="preserve"> </w:t>
      </w:r>
      <w:r w:rsidR="00176995">
        <w:t>(dále jen „EPS“)</w:t>
      </w:r>
      <w:r w:rsidRPr="003F0E2D">
        <w:t xml:space="preserve"> na PCO u HZS </w:t>
      </w:r>
      <w:r w:rsidR="005446E3">
        <w:t>VYS</w:t>
      </w:r>
      <w:r w:rsidRPr="003F0E2D">
        <w:t xml:space="preserve">, </w:t>
      </w:r>
      <w:r w:rsidR="00176995">
        <w:t xml:space="preserve">a </w:t>
      </w:r>
      <w:r w:rsidRPr="003F0E2D">
        <w:t>ke změnám podmínek pro připojení, technických a provozních podmínek. </w:t>
      </w:r>
    </w:p>
    <w:p w14:paraId="14939E15" w14:textId="707E676E" w:rsidR="00F34450" w:rsidRDefault="003F0E2D" w:rsidP="00F34450">
      <w:pPr>
        <w:pStyle w:val="Normlnweb"/>
        <w:numPr>
          <w:ilvl w:val="0"/>
          <w:numId w:val="3"/>
        </w:numPr>
        <w:spacing w:before="0" w:beforeAutospacing="0" w:after="0" w:afterAutospacing="0"/>
        <w:ind w:left="142" w:hanging="284"/>
        <w:jc w:val="both"/>
      </w:pPr>
      <w:r w:rsidRPr="003F0E2D">
        <w:t xml:space="preserve">Stávající připojení EPS provedené podle </w:t>
      </w:r>
      <w:r w:rsidR="00176995">
        <w:t>Pokynu generálního ředitele Hasičského záchranného sboru České republiky</w:t>
      </w:r>
      <w:r w:rsidRPr="003F0E2D">
        <w:t xml:space="preserve"> č. 40/2018</w:t>
      </w:r>
      <w:r w:rsidR="00176995">
        <w:t xml:space="preserve"> ze dne 17. srpna 2018</w:t>
      </w:r>
      <w:r w:rsidRPr="003F0E2D">
        <w:t xml:space="preserve">, kterým se stanoví technické podmínky pro připojení elektrické požární signalizace prostřednictvím zařízení dálkového přenosu na pult centralizované ochrany umístěný na krajském operačním a informačním středisku hasičského záchranného sboru kraje, a smluvní vztahy se uvedou do souladu s tímto </w:t>
      </w:r>
      <w:r w:rsidR="00176995">
        <w:t>P</w:t>
      </w:r>
      <w:r w:rsidRPr="003F0E2D">
        <w:t xml:space="preserve">okynem nejpozději do tří let od účinnosti </w:t>
      </w:r>
      <w:r w:rsidR="00176995">
        <w:t>P</w:t>
      </w:r>
      <w:r w:rsidRPr="003F0E2D">
        <w:t>okynu, tj. do 1. července 2026.</w:t>
      </w:r>
    </w:p>
    <w:p w14:paraId="26DD8BFD" w14:textId="432C2ECC" w:rsidR="00F34450" w:rsidRDefault="002B0C9E" w:rsidP="00F34450">
      <w:pPr>
        <w:pStyle w:val="Normlnweb"/>
        <w:numPr>
          <w:ilvl w:val="0"/>
          <w:numId w:val="3"/>
        </w:numPr>
        <w:spacing w:before="0" w:beforeAutospacing="0" w:after="0" w:afterAutospacing="0"/>
        <w:ind w:left="142" w:hanging="284"/>
        <w:jc w:val="both"/>
      </w:pPr>
      <w:r w:rsidRPr="00F34450">
        <w:t xml:space="preserve">Na základě článku 1 odst. 6 </w:t>
      </w:r>
      <w:r w:rsidR="00176995">
        <w:t>P</w:t>
      </w:r>
      <w:r w:rsidR="006D27C0">
        <w:t>o</w:t>
      </w:r>
      <w:r w:rsidR="00176995">
        <w:t>kynu</w:t>
      </w:r>
      <w:r w:rsidRPr="00F34450">
        <w:t xml:space="preserve"> GŘ HZS ČR 27/2023 upravující problematiku připojení EPS na PCO HZS kraje, jímž je</w:t>
      </w:r>
      <w:r w:rsidR="006D27C0">
        <w:t xml:space="preserve"> HZS krajů</w:t>
      </w:r>
      <w:r w:rsidRPr="00F34450">
        <w:t xml:space="preserve"> uložena povinnost zveřejnit konkrétní podmínky pro připojení EPS na PCO HZS kraje, je zde uveřejněn </w:t>
      </w:r>
      <w:r w:rsidR="006D27C0">
        <w:t>P</w:t>
      </w:r>
      <w:r w:rsidRPr="00F34450">
        <w:t xml:space="preserve">okyn a </w:t>
      </w:r>
      <w:r w:rsidR="006D27C0">
        <w:t>m</w:t>
      </w:r>
      <w:r w:rsidRPr="00F34450">
        <w:t xml:space="preserve">etodika tohoto </w:t>
      </w:r>
      <w:r w:rsidR="006D27C0">
        <w:t>P</w:t>
      </w:r>
      <w:r w:rsidRPr="00F34450">
        <w:t>okynu</w:t>
      </w:r>
      <w:r w:rsidR="006D27C0">
        <w:t xml:space="preserve"> (dále jen „Metodika“)</w:t>
      </w:r>
      <w:r w:rsidRPr="00F34450">
        <w:t>, ve které jsou obsažené veškeré podmínky pro připojení EPS na PCO HZS kraje.</w:t>
      </w:r>
    </w:p>
    <w:p w14:paraId="2F179489" w14:textId="5CA7A7CF" w:rsidR="002B0C9E" w:rsidRPr="00F34450" w:rsidRDefault="002B0C9E" w:rsidP="00F34450">
      <w:pPr>
        <w:pStyle w:val="Normlnweb"/>
        <w:numPr>
          <w:ilvl w:val="0"/>
          <w:numId w:val="3"/>
        </w:numPr>
        <w:spacing w:before="0" w:beforeAutospacing="0" w:after="0" w:afterAutospacing="0"/>
        <w:ind w:left="142" w:hanging="284"/>
        <w:jc w:val="both"/>
      </w:pPr>
      <w:r w:rsidRPr="00F34450">
        <w:t>V souladu s článkem 5 odst. 3 a 4 Metodiky, který stanovuje, že MV-GŘ HZS ČR zveřejní na svých internetových stránkách určený subjekt, který může posoudit na základě žádosti HZS kraje splnění podmínek přenosové cesty, informujeme, že toto posouzení bude provádět Národní agentura pro komunikační a informační technologie, s. p.</w:t>
      </w:r>
    </w:p>
    <w:p w14:paraId="36AA1F3E" w14:textId="77777777" w:rsidR="002B0C9E" w:rsidRPr="002B0C9E" w:rsidRDefault="002B0C9E" w:rsidP="005446E3">
      <w:pPr>
        <w:spacing w:before="100" w:beforeAutospacing="1" w:after="100" w:afterAutospacing="1" w:line="240" w:lineRule="auto"/>
        <w:jc w:val="both"/>
        <w:rPr>
          <w:rFonts w:ascii="Times New Roman" w:eastAsia="Times New Roman" w:hAnsi="Times New Roman" w:cs="Times New Roman"/>
          <w:kern w:val="0"/>
          <w:sz w:val="24"/>
          <w:szCs w:val="24"/>
          <w:lang w:eastAsia="cs-CZ"/>
          <w14:ligatures w14:val="none"/>
        </w:rPr>
      </w:pPr>
      <w:r w:rsidRPr="002B0C9E">
        <w:rPr>
          <w:rFonts w:ascii="Times New Roman" w:eastAsia="Times New Roman" w:hAnsi="Times New Roman" w:cs="Times New Roman"/>
          <w:kern w:val="0"/>
          <w:sz w:val="24"/>
          <w:szCs w:val="24"/>
          <w:lang w:eastAsia="cs-CZ"/>
          <w14:ligatures w14:val="none"/>
        </w:rPr>
        <w:t xml:space="preserve">V současné </w:t>
      </w:r>
      <w:r w:rsidRPr="002B0C9E">
        <w:rPr>
          <w:rFonts w:ascii="Times New Roman" w:eastAsia="Times New Roman" w:hAnsi="Times New Roman" w:cs="Times New Roman"/>
          <w:color w:val="000000" w:themeColor="text1"/>
          <w:kern w:val="0"/>
          <w:sz w:val="24"/>
          <w:szCs w:val="24"/>
          <w:lang w:eastAsia="cs-CZ"/>
          <w14:ligatures w14:val="none"/>
        </w:rPr>
        <w:t>době jsou nově připojovány objekty ve standardu NAM a RADOM. O dalších standardech vede HZS ČR jednání. Stávající smlouvy se do doby uzavření nových smluv nemění. Uživatelé budou informováni cestou HZS krajů.</w:t>
      </w:r>
    </w:p>
    <w:p w14:paraId="79070EFE" w14:textId="6171CF89" w:rsidR="003F0E2D" w:rsidRDefault="003F0E2D" w:rsidP="003F0E2D">
      <w:pPr>
        <w:pStyle w:val="Normlnweb"/>
        <w:shd w:val="clear" w:color="auto" w:fill="FFFFFF"/>
        <w:spacing w:before="0" w:beforeAutospacing="0" w:after="0" w:afterAutospacing="0"/>
        <w:jc w:val="both"/>
        <w:rPr>
          <w:color w:val="4F4F4F"/>
        </w:rPr>
      </w:pPr>
      <w:r w:rsidRPr="005446E3">
        <w:rPr>
          <w:color w:val="000000" w:themeColor="text1"/>
        </w:rPr>
        <w:t>Od 1. prosince 2021 vešla v účinnost novela zákona č. 133/1985 Sb., o požární ochraně ve znění pozdějších předpisů (dále jen „zákon o požární ochraně“), kter</w:t>
      </w:r>
      <w:r w:rsidR="006D27C0">
        <w:rPr>
          <w:color w:val="000000" w:themeColor="text1"/>
        </w:rPr>
        <w:t>á</w:t>
      </w:r>
      <w:r w:rsidRPr="005446E3">
        <w:rPr>
          <w:color w:val="000000" w:themeColor="text1"/>
        </w:rPr>
        <w:t xml:space="preserve"> </w:t>
      </w:r>
      <w:r w:rsidR="006D27C0" w:rsidRPr="005446E3">
        <w:rPr>
          <w:color w:val="000000" w:themeColor="text1"/>
        </w:rPr>
        <w:t xml:space="preserve">v </w:t>
      </w:r>
      <w:r w:rsidR="006D27C0">
        <w:rPr>
          <w:color w:val="000000" w:themeColor="text1"/>
        </w:rPr>
        <w:t>§ 8 a</w:t>
      </w:r>
      <w:r w:rsidR="006D27C0" w:rsidRPr="005446E3">
        <w:rPr>
          <w:color w:val="000000" w:themeColor="text1"/>
        </w:rPr>
        <w:t xml:space="preserve"> </w:t>
      </w:r>
      <w:r w:rsidR="006D27C0">
        <w:rPr>
          <w:color w:val="000000" w:themeColor="text1"/>
        </w:rPr>
        <w:t xml:space="preserve">§ </w:t>
      </w:r>
      <w:r w:rsidR="006D27C0">
        <w:rPr>
          <w:color w:val="000000" w:themeColor="text1"/>
        </w:rPr>
        <w:t>9</w:t>
      </w:r>
      <w:r w:rsidR="006D27C0">
        <w:rPr>
          <w:color w:val="000000" w:themeColor="text1"/>
        </w:rPr>
        <w:t xml:space="preserve"> </w:t>
      </w:r>
      <w:r w:rsidR="006D27C0">
        <w:rPr>
          <w:color w:val="000000" w:themeColor="text1"/>
        </w:rPr>
        <w:t>zavedla</w:t>
      </w:r>
      <w:r w:rsidRPr="005446E3">
        <w:rPr>
          <w:color w:val="000000" w:themeColor="text1"/>
        </w:rPr>
        <w:t xml:space="preserve"> podmínky instalace připojení EPS v objektech zařízení sociálních služeb a dále podmínky připojení EPS u nemovitých</w:t>
      </w:r>
      <w:r w:rsidR="00F3338D">
        <w:rPr>
          <w:color w:val="000000" w:themeColor="text1"/>
        </w:rPr>
        <w:t xml:space="preserve"> národních</w:t>
      </w:r>
      <w:r w:rsidRPr="005446E3">
        <w:rPr>
          <w:color w:val="000000" w:themeColor="text1"/>
        </w:rPr>
        <w:t xml:space="preserve"> kulturních památek</w:t>
      </w:r>
      <w:r w:rsidR="00F3338D">
        <w:rPr>
          <w:color w:val="000000" w:themeColor="text1"/>
        </w:rPr>
        <w:t xml:space="preserve"> a nemovitých kulturních památek</w:t>
      </w:r>
      <w:r w:rsidRPr="003F0E2D">
        <w:rPr>
          <w:color w:val="4F4F4F"/>
        </w:rPr>
        <w:t>.</w:t>
      </w:r>
    </w:p>
    <w:p w14:paraId="6854496D" w14:textId="77777777" w:rsidR="005446E3" w:rsidRPr="003F0E2D" w:rsidRDefault="005446E3" w:rsidP="003F0E2D">
      <w:pPr>
        <w:pStyle w:val="Normlnweb"/>
        <w:shd w:val="clear" w:color="auto" w:fill="FFFFFF"/>
        <w:spacing w:before="0" w:beforeAutospacing="0" w:after="0" w:afterAutospacing="0"/>
        <w:jc w:val="both"/>
        <w:rPr>
          <w:color w:val="4F4F4F"/>
        </w:rPr>
      </w:pPr>
    </w:p>
    <w:p w14:paraId="1ED71685" w14:textId="77777777" w:rsidR="003F0E2D" w:rsidRPr="00F3338D" w:rsidRDefault="003F0E2D" w:rsidP="003F0E2D">
      <w:pPr>
        <w:pStyle w:val="Normlnweb"/>
        <w:shd w:val="clear" w:color="auto" w:fill="FFFFFF"/>
        <w:spacing w:before="0" w:beforeAutospacing="0" w:after="0" w:afterAutospacing="0"/>
        <w:jc w:val="both"/>
        <w:rPr>
          <w:b/>
          <w:bCs/>
          <w:color w:val="000000" w:themeColor="text1"/>
        </w:rPr>
      </w:pPr>
      <w:r w:rsidRPr="00F3338D">
        <w:rPr>
          <w:b/>
          <w:bCs/>
          <w:color w:val="000000" w:themeColor="text1"/>
          <w:u w:val="single"/>
        </w:rPr>
        <w:t>Zařízení sociálních služeb</w:t>
      </w:r>
    </w:p>
    <w:p w14:paraId="3C87A3B0" w14:textId="47E9ECC2" w:rsidR="003F0E2D" w:rsidRPr="005446E3" w:rsidRDefault="003F0E2D" w:rsidP="003F0E2D">
      <w:pPr>
        <w:pStyle w:val="Normlnweb"/>
        <w:shd w:val="clear" w:color="auto" w:fill="FFFFFF"/>
        <w:spacing w:before="0" w:beforeAutospacing="0" w:after="0" w:afterAutospacing="0"/>
        <w:jc w:val="both"/>
        <w:rPr>
          <w:color w:val="000000" w:themeColor="text1"/>
        </w:rPr>
      </w:pPr>
      <w:r w:rsidRPr="005446E3">
        <w:rPr>
          <w:color w:val="000000" w:themeColor="text1"/>
        </w:rPr>
        <w:t>Novela zákona</w:t>
      </w:r>
      <w:r w:rsidR="006D27C0">
        <w:rPr>
          <w:color w:val="000000" w:themeColor="text1"/>
        </w:rPr>
        <w:t xml:space="preserve"> o požární ochraně</w:t>
      </w:r>
      <w:r w:rsidRPr="005446E3">
        <w:rPr>
          <w:color w:val="000000" w:themeColor="text1"/>
        </w:rPr>
        <w:t xml:space="preserve"> upravuje instalaci EPS, popř. instalaci autonomní detekce a signalizace v nových i stávajících objektech zařízení sociální péče. V § 8 odst. 1 zákona o požární ochraně je uvedeno: </w:t>
      </w:r>
      <w:r w:rsidRPr="005446E3">
        <w:rPr>
          <w:rStyle w:val="Zdraznn"/>
          <w:color w:val="000000" w:themeColor="text1"/>
        </w:rPr>
        <w:t>„Zařízení sociálních služeb, které poskytuje služby sociální</w:t>
      </w:r>
      <w:r w:rsidRPr="005446E3">
        <w:rPr>
          <w:rStyle w:val="Siln"/>
          <w:i/>
          <w:iCs/>
          <w:color w:val="000000" w:themeColor="text1"/>
        </w:rPr>
        <w:t> péče formou pobytových služeb podle zákona o sociálních službách</w:t>
      </w:r>
      <w:r w:rsidRPr="005446E3">
        <w:rPr>
          <w:rStyle w:val="Zdraznn"/>
          <w:color w:val="000000" w:themeColor="text1"/>
        </w:rPr>
        <w:t>, musí být v části stavby, v níž je služba poskytována, vybaveno:</w:t>
      </w:r>
    </w:p>
    <w:p w14:paraId="7960FCB2" w14:textId="77777777" w:rsidR="005446E3" w:rsidRDefault="003F0E2D" w:rsidP="005446E3">
      <w:pPr>
        <w:pStyle w:val="Normlnweb"/>
        <w:numPr>
          <w:ilvl w:val="0"/>
          <w:numId w:val="1"/>
        </w:numPr>
        <w:shd w:val="clear" w:color="auto" w:fill="FFFFFF"/>
        <w:tabs>
          <w:tab w:val="clear" w:pos="720"/>
          <w:tab w:val="num" w:pos="426"/>
        </w:tabs>
        <w:spacing w:before="0" w:beforeAutospacing="0" w:after="0" w:afterAutospacing="0"/>
        <w:ind w:left="1230" w:hanging="1088"/>
        <w:jc w:val="both"/>
        <w:rPr>
          <w:i/>
          <w:iCs/>
          <w:color w:val="000000" w:themeColor="text1"/>
        </w:rPr>
      </w:pPr>
      <w:r w:rsidRPr="005446E3">
        <w:rPr>
          <w:rStyle w:val="Zdraznn"/>
          <w:i w:val="0"/>
          <w:iCs w:val="0"/>
          <w:color w:val="000000" w:themeColor="text1"/>
        </w:rPr>
        <w:t>elektrickou požární signalizací, je-li ubytovací kapacita tohoto zařízení </w:t>
      </w:r>
      <w:r w:rsidRPr="005446E3">
        <w:rPr>
          <w:rStyle w:val="Siln"/>
          <w:i/>
          <w:iCs/>
          <w:color w:val="000000" w:themeColor="text1"/>
        </w:rPr>
        <w:t>nad 50 osob,</w:t>
      </w:r>
    </w:p>
    <w:p w14:paraId="130C6494" w14:textId="0E6FFD9C" w:rsidR="003F0E2D" w:rsidRPr="005446E3" w:rsidRDefault="003F0E2D" w:rsidP="005446E3">
      <w:pPr>
        <w:pStyle w:val="Normlnweb"/>
        <w:numPr>
          <w:ilvl w:val="0"/>
          <w:numId w:val="1"/>
        </w:numPr>
        <w:shd w:val="clear" w:color="auto" w:fill="FFFFFF"/>
        <w:tabs>
          <w:tab w:val="clear" w:pos="720"/>
          <w:tab w:val="num" w:pos="426"/>
        </w:tabs>
        <w:spacing w:before="0" w:beforeAutospacing="0" w:after="0" w:afterAutospacing="0"/>
        <w:ind w:left="426" w:hanging="284"/>
        <w:jc w:val="both"/>
        <w:rPr>
          <w:i/>
          <w:iCs/>
          <w:color w:val="000000" w:themeColor="text1"/>
        </w:rPr>
      </w:pPr>
      <w:r w:rsidRPr="005446E3">
        <w:rPr>
          <w:rStyle w:val="Zdraznn"/>
          <w:i w:val="0"/>
          <w:iCs w:val="0"/>
          <w:color w:val="000000" w:themeColor="text1"/>
        </w:rPr>
        <w:t>zařízením autonomní detekce a signalizace, je-li ubytovací kapacita tohoto zařízení 50 osob nebo nižší, pokud není vybaveno podle písmene a).</w:t>
      </w:r>
    </w:p>
    <w:p w14:paraId="5D7B3D1B" w14:textId="6077B316" w:rsidR="003F0E2D" w:rsidRPr="005446E3" w:rsidRDefault="003F0E2D" w:rsidP="003F0E2D">
      <w:pPr>
        <w:pStyle w:val="Normlnweb"/>
        <w:shd w:val="clear" w:color="auto" w:fill="FFFFFF"/>
        <w:spacing w:before="0" w:beforeAutospacing="0" w:after="0" w:afterAutospacing="0"/>
        <w:jc w:val="both"/>
        <w:rPr>
          <w:color w:val="000000" w:themeColor="text1"/>
        </w:rPr>
      </w:pPr>
      <w:r w:rsidRPr="005446E3">
        <w:rPr>
          <w:color w:val="000000" w:themeColor="text1"/>
        </w:rPr>
        <w:t xml:space="preserve">Znamená to tedy, že objekty, které splňují podmínky poskytování sociální péče formou pobytových služeb dle zákona o sociálních službách a zároveň mají ubytovací kapacitu větší než 50 osob, mají povinnost nainstalovat v předmětných stavbách, kde je zařízení sociálních služeb provozováno, systém EPS ke zvýšení požární bezpečnosti v objektu. Dle § 8 odst. 3 zákona o požární ochraně na žádost provozovatele EPS v objektu, kde je poskytována zmíněná </w:t>
      </w:r>
      <w:r w:rsidRPr="005446E3">
        <w:rPr>
          <w:color w:val="000000" w:themeColor="text1"/>
        </w:rPr>
        <w:lastRenderedPageBreak/>
        <w:t>služba sociální péče, HZS kraje připojí EPS prostřednictví</w:t>
      </w:r>
      <w:r w:rsidR="006D27C0">
        <w:rPr>
          <w:color w:val="000000" w:themeColor="text1"/>
        </w:rPr>
        <w:t>m</w:t>
      </w:r>
      <w:r w:rsidRPr="005446E3">
        <w:rPr>
          <w:color w:val="000000" w:themeColor="text1"/>
        </w:rPr>
        <w:t xml:space="preserve"> zařízení dálkového přenosu (dále jen „ZDP“) na PCO umístěný na krajském operačním a informačním středisku HZS kraje po splnění technických a organizačních podmínek připojení EPS na PCO u HZS kraje.</w:t>
      </w:r>
    </w:p>
    <w:p w14:paraId="5BE42F9D" w14:textId="77777777" w:rsidR="003F0E2D" w:rsidRDefault="003F0E2D" w:rsidP="003F0E2D">
      <w:pPr>
        <w:pStyle w:val="Normlnweb"/>
        <w:shd w:val="clear" w:color="auto" w:fill="FFFFFF"/>
        <w:spacing w:before="0" w:beforeAutospacing="0" w:after="0" w:afterAutospacing="0"/>
        <w:jc w:val="both"/>
        <w:rPr>
          <w:color w:val="000000" w:themeColor="text1"/>
        </w:rPr>
      </w:pPr>
      <w:r w:rsidRPr="005446E3">
        <w:rPr>
          <w:color w:val="000000" w:themeColor="text1"/>
        </w:rPr>
        <w:t>V opačném případě u objektů, které splňují podmínky uvedené v § 8 odst. 1 písm. b) zákona o požární ochraně, tzn. kde je ubytovací kapacita zařízení nižší než 50 osob, musí být v takovém objektu nainstalováno pro zvýšení požární bezpečnosti alespoň zařízení autonomní detekce a signalizace.</w:t>
      </w:r>
    </w:p>
    <w:p w14:paraId="005AA2AD" w14:textId="77777777" w:rsidR="000648B0" w:rsidRPr="000648B0" w:rsidRDefault="000648B0" w:rsidP="003F0E2D">
      <w:pPr>
        <w:pStyle w:val="Normlnweb"/>
        <w:shd w:val="clear" w:color="auto" w:fill="FFFFFF"/>
        <w:spacing w:before="0" w:beforeAutospacing="0" w:after="0" w:afterAutospacing="0"/>
        <w:jc w:val="both"/>
        <w:rPr>
          <w:color w:val="000000" w:themeColor="text1"/>
        </w:rPr>
      </w:pPr>
    </w:p>
    <w:p w14:paraId="5C038F12" w14:textId="41E8FA7E" w:rsidR="003F0E2D" w:rsidRPr="000648B0" w:rsidRDefault="003F0E2D" w:rsidP="003F0E2D">
      <w:pPr>
        <w:pStyle w:val="Normlnweb"/>
        <w:shd w:val="clear" w:color="auto" w:fill="FFFFFF"/>
        <w:spacing w:before="0" w:beforeAutospacing="0" w:after="0" w:afterAutospacing="0"/>
        <w:jc w:val="both"/>
        <w:rPr>
          <w:rStyle w:val="Siln"/>
          <w:color w:val="000000" w:themeColor="text1"/>
        </w:rPr>
      </w:pPr>
      <w:r w:rsidRPr="000648B0">
        <w:rPr>
          <w:color w:val="000000" w:themeColor="text1"/>
        </w:rPr>
        <w:t>Pro zajištění splnění této povinnosti</w:t>
      </w:r>
      <w:r w:rsidR="006D27C0">
        <w:rPr>
          <w:color w:val="000000" w:themeColor="text1"/>
        </w:rPr>
        <w:t xml:space="preserve"> novela</w:t>
      </w:r>
      <w:r w:rsidRPr="000648B0">
        <w:rPr>
          <w:color w:val="000000" w:themeColor="text1"/>
        </w:rPr>
        <w:t xml:space="preserve"> zákon</w:t>
      </w:r>
      <w:r w:rsidR="006D27C0">
        <w:rPr>
          <w:color w:val="000000" w:themeColor="text1"/>
        </w:rPr>
        <w:t>a</w:t>
      </w:r>
      <w:r w:rsidRPr="000648B0">
        <w:rPr>
          <w:color w:val="000000" w:themeColor="text1"/>
        </w:rPr>
        <w:t xml:space="preserve"> o požární ochraně uvádí přechodné období pro nainstalování a připojení EPS v objektu zařízení sociálních služeb na PCO u HZS kraje a pro nainstalování zařízení autonomní detekce a signalizace u objektů s nižší kapacitou, a to do 3 let ode dne nabytí účinnosti novely zákona</w:t>
      </w:r>
      <w:r w:rsidR="006D27C0">
        <w:rPr>
          <w:color w:val="000000" w:themeColor="text1"/>
        </w:rPr>
        <w:t xml:space="preserve"> o požární ochrany.</w:t>
      </w:r>
      <w:r w:rsidRPr="000648B0">
        <w:rPr>
          <w:color w:val="000000" w:themeColor="text1"/>
        </w:rPr>
        <w:t xml:space="preserve"> </w:t>
      </w:r>
      <w:r w:rsidR="006D27C0">
        <w:rPr>
          <w:color w:val="000000" w:themeColor="text1"/>
        </w:rPr>
        <w:t>P</w:t>
      </w:r>
      <w:r w:rsidRPr="000648B0">
        <w:rPr>
          <w:color w:val="000000" w:themeColor="text1"/>
        </w:rPr>
        <w:t>ůvodní termín byl tedy stanoven do 1. prosince 2024. Zákon č. 284/2021 Sb., kterým se mění některé zákony v souvislosti s přijetím stavebního zákona, posunul lhůtu splnění povinnosti pro vybavení objektů EPS, či autonomní detekcí a signalizací až </w:t>
      </w:r>
      <w:r w:rsidRPr="000648B0">
        <w:rPr>
          <w:rStyle w:val="Siln"/>
          <w:color w:val="000000" w:themeColor="text1"/>
        </w:rPr>
        <w:t>do 1. ledna 2027.</w:t>
      </w:r>
    </w:p>
    <w:p w14:paraId="3FFE3259" w14:textId="77777777" w:rsidR="000648B0" w:rsidRPr="003F0E2D" w:rsidRDefault="000648B0" w:rsidP="003F0E2D">
      <w:pPr>
        <w:pStyle w:val="Normlnweb"/>
        <w:shd w:val="clear" w:color="auto" w:fill="FFFFFF"/>
        <w:spacing w:before="0" w:beforeAutospacing="0" w:after="0" w:afterAutospacing="0"/>
        <w:jc w:val="both"/>
        <w:rPr>
          <w:color w:val="4F4F4F"/>
        </w:rPr>
      </w:pPr>
    </w:p>
    <w:p w14:paraId="0F949B1B" w14:textId="77777777" w:rsidR="003F0E2D" w:rsidRPr="00F3338D" w:rsidRDefault="003F0E2D" w:rsidP="003F0E2D">
      <w:pPr>
        <w:pStyle w:val="Normlnweb"/>
        <w:shd w:val="clear" w:color="auto" w:fill="FFFFFF"/>
        <w:spacing w:before="0" w:beforeAutospacing="0" w:after="0" w:afterAutospacing="0"/>
        <w:jc w:val="both"/>
        <w:rPr>
          <w:b/>
          <w:bCs/>
          <w:color w:val="000000" w:themeColor="text1"/>
        </w:rPr>
      </w:pPr>
      <w:r w:rsidRPr="00F3338D">
        <w:rPr>
          <w:b/>
          <w:bCs/>
          <w:color w:val="000000" w:themeColor="text1"/>
          <w:u w:val="single"/>
        </w:rPr>
        <w:t>Nemovitá národní kulturní památka</w:t>
      </w:r>
    </w:p>
    <w:p w14:paraId="530F0E0F" w14:textId="21DE90B0" w:rsidR="003F0E2D" w:rsidRPr="00561693" w:rsidRDefault="003F0E2D" w:rsidP="003F0E2D">
      <w:pPr>
        <w:pStyle w:val="Normlnweb"/>
        <w:shd w:val="clear" w:color="auto" w:fill="FFFFFF"/>
        <w:spacing w:before="0" w:beforeAutospacing="0" w:after="0" w:afterAutospacing="0"/>
        <w:jc w:val="both"/>
        <w:rPr>
          <w:color w:val="000000" w:themeColor="text1"/>
        </w:rPr>
      </w:pPr>
      <w:r w:rsidRPr="00561693">
        <w:rPr>
          <w:color w:val="000000" w:themeColor="text1"/>
        </w:rPr>
        <w:t>Nemovitou národní kulturní památku, která je vybavená EPS, lze na žádost provozovatele EPS připojit prostřednictvím ZDP na PCO u HZS kraje. HZS kraje žadateli sdělí, za jakých technických a organizačních podmínek lze připojení realizovat, kdy je ze zákona o požární ochraně patrné, že při sepsání Smlouvy o připojení EPS na PCO u HZS kraje se jednorázová úhrada za připojení a měsíční cena za připojení EPS nevyžaduje. Nemovitou kulturní památku lze připojit za obdobných podmínek jako nemovitou národní kulturní památku</w:t>
      </w:r>
      <w:r w:rsidR="00561693" w:rsidRPr="00561693">
        <w:rPr>
          <w:color w:val="000000" w:themeColor="text1"/>
        </w:rPr>
        <w:t>,</w:t>
      </w:r>
      <w:r w:rsidRPr="00561693">
        <w:rPr>
          <w:color w:val="000000" w:themeColor="text1"/>
        </w:rPr>
        <w:t xml:space="preserve"> pokud je předmětná památka uvedena v dohodě uzavřené mezi Generálním ředitelstvím Hasičského záchranného sboru České republiky a Ministerstvem kultury.</w:t>
      </w:r>
    </w:p>
    <w:p w14:paraId="6C284E7A" w14:textId="77777777" w:rsidR="00FD4A85" w:rsidRPr="003F0E2D" w:rsidRDefault="00FD4A85" w:rsidP="003F0E2D">
      <w:pPr>
        <w:spacing w:after="0" w:line="240" w:lineRule="auto"/>
        <w:jc w:val="both"/>
        <w:rPr>
          <w:rFonts w:ascii="Times New Roman" w:hAnsi="Times New Roman" w:cs="Times New Roman"/>
          <w:sz w:val="24"/>
          <w:szCs w:val="24"/>
        </w:rPr>
      </w:pPr>
    </w:p>
    <w:sectPr w:rsidR="00FD4A85" w:rsidRPr="003F0E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EE0C46"/>
    <w:multiLevelType w:val="hybridMultilevel"/>
    <w:tmpl w:val="F650F40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4C3CE6"/>
    <w:multiLevelType w:val="multilevel"/>
    <w:tmpl w:val="AB2A1904"/>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8BF40F3"/>
    <w:multiLevelType w:val="multilevel"/>
    <w:tmpl w:val="D8A6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7962039">
    <w:abstractNumId w:val="1"/>
  </w:num>
  <w:num w:numId="2" w16cid:durableId="414203940">
    <w:abstractNumId w:val="2"/>
  </w:num>
  <w:num w:numId="3" w16cid:durableId="1465270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2D"/>
    <w:rsid w:val="000648B0"/>
    <w:rsid w:val="00176995"/>
    <w:rsid w:val="002B0C9E"/>
    <w:rsid w:val="002F0DAF"/>
    <w:rsid w:val="003F0E2D"/>
    <w:rsid w:val="005446E3"/>
    <w:rsid w:val="00561693"/>
    <w:rsid w:val="006D27C0"/>
    <w:rsid w:val="00845F0C"/>
    <w:rsid w:val="00F3338D"/>
    <w:rsid w:val="00F34450"/>
    <w:rsid w:val="00FD4A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6E7A8"/>
  <w15:chartTrackingRefBased/>
  <w15:docId w15:val="{157F14A2-C653-4094-9790-74ABC6A9E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3F0E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3F0E2D"/>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customStyle="1" w:styleId="Nadpis1Char">
    <w:name w:val="Nadpis 1 Char"/>
    <w:basedOn w:val="Standardnpsmoodstavce"/>
    <w:link w:val="Nadpis1"/>
    <w:uiPriority w:val="9"/>
    <w:rsid w:val="003F0E2D"/>
    <w:rPr>
      <w:rFonts w:ascii="Times New Roman" w:eastAsia="Times New Roman" w:hAnsi="Times New Roman" w:cs="Times New Roman"/>
      <w:b/>
      <w:bCs/>
      <w:kern w:val="36"/>
      <w:sz w:val="48"/>
      <w:szCs w:val="48"/>
      <w:lang w:eastAsia="cs-CZ"/>
      <w14:ligatures w14:val="none"/>
    </w:rPr>
  </w:style>
  <w:style w:type="character" w:styleId="Zdraznn">
    <w:name w:val="Emphasis"/>
    <w:basedOn w:val="Standardnpsmoodstavce"/>
    <w:uiPriority w:val="20"/>
    <w:qFormat/>
    <w:rsid w:val="003F0E2D"/>
    <w:rPr>
      <w:i/>
      <w:iCs/>
    </w:rPr>
  </w:style>
  <w:style w:type="character" w:styleId="Siln">
    <w:name w:val="Strong"/>
    <w:basedOn w:val="Standardnpsmoodstavce"/>
    <w:uiPriority w:val="22"/>
    <w:qFormat/>
    <w:rsid w:val="003F0E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31282">
      <w:bodyDiv w:val="1"/>
      <w:marLeft w:val="0"/>
      <w:marRight w:val="0"/>
      <w:marTop w:val="0"/>
      <w:marBottom w:val="0"/>
      <w:divBdr>
        <w:top w:val="none" w:sz="0" w:space="0" w:color="auto"/>
        <w:left w:val="none" w:sz="0" w:space="0" w:color="auto"/>
        <w:bottom w:val="none" w:sz="0" w:space="0" w:color="auto"/>
        <w:right w:val="none" w:sz="0" w:space="0" w:color="auto"/>
      </w:divBdr>
    </w:div>
    <w:div w:id="226380167">
      <w:bodyDiv w:val="1"/>
      <w:marLeft w:val="0"/>
      <w:marRight w:val="0"/>
      <w:marTop w:val="0"/>
      <w:marBottom w:val="0"/>
      <w:divBdr>
        <w:top w:val="none" w:sz="0" w:space="0" w:color="auto"/>
        <w:left w:val="none" w:sz="0" w:space="0" w:color="auto"/>
        <w:bottom w:val="none" w:sz="0" w:space="0" w:color="auto"/>
        <w:right w:val="none" w:sz="0" w:space="0" w:color="auto"/>
      </w:divBdr>
    </w:div>
    <w:div w:id="710308436">
      <w:bodyDiv w:val="1"/>
      <w:marLeft w:val="0"/>
      <w:marRight w:val="0"/>
      <w:marTop w:val="0"/>
      <w:marBottom w:val="0"/>
      <w:divBdr>
        <w:top w:val="none" w:sz="0" w:space="0" w:color="auto"/>
        <w:left w:val="none" w:sz="0" w:space="0" w:color="auto"/>
        <w:bottom w:val="none" w:sz="0" w:space="0" w:color="auto"/>
        <w:right w:val="none" w:sz="0" w:space="0" w:color="auto"/>
      </w:divBdr>
    </w:div>
    <w:div w:id="150184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795</Words>
  <Characters>4695</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Němec</dc:creator>
  <cp:keywords/>
  <dc:description/>
  <cp:lastModifiedBy>Jiří Němec</cp:lastModifiedBy>
  <cp:revision>6</cp:revision>
  <dcterms:created xsi:type="dcterms:W3CDTF">2024-05-11T15:56:00Z</dcterms:created>
  <dcterms:modified xsi:type="dcterms:W3CDTF">2024-05-19T17:48:00Z</dcterms:modified>
</cp:coreProperties>
</file>