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971B0" w14:textId="77777777" w:rsidR="000A1E65" w:rsidRPr="00FF2AB0" w:rsidRDefault="00000000" w:rsidP="00FF2AB0">
      <w:pPr>
        <w:ind w:right="-422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AB0">
        <w:rPr>
          <w:rFonts w:ascii="Times New Roman" w:hAnsi="Times New Roman" w:cs="Times New Roman"/>
          <w:b/>
          <w:w w:val="95"/>
          <w:sz w:val="24"/>
          <w:szCs w:val="24"/>
        </w:rPr>
        <w:t>Podmínky</w:t>
      </w:r>
    </w:p>
    <w:p w14:paraId="697DE12B" w14:textId="40DE8690" w:rsidR="000A1E65" w:rsidRPr="00FF2AB0" w:rsidRDefault="00000000" w:rsidP="00FF2AB0">
      <w:pPr>
        <w:pStyle w:val="Zkladntext"/>
        <w:ind w:left="1101"/>
        <w:rPr>
          <w:rFonts w:ascii="Times New Roman" w:hAnsi="Times New Roman" w:cs="Times New Roman"/>
          <w:sz w:val="24"/>
          <w:szCs w:val="24"/>
        </w:rPr>
        <w:sectPr w:rsidR="000A1E65" w:rsidRPr="00FF2AB0" w:rsidSect="00FF2AB0">
          <w:type w:val="continuous"/>
          <w:pgSz w:w="11910" w:h="16840"/>
          <w:pgMar w:top="1320" w:right="995" w:bottom="280" w:left="1300" w:header="708" w:footer="708" w:gutter="0"/>
          <w:cols w:num="2" w:space="708" w:equalWidth="0">
            <w:col w:w="5418" w:space="40"/>
            <w:col w:w="3852"/>
          </w:cols>
        </w:sectPr>
      </w:pPr>
      <w:r w:rsidRPr="00FF2AB0">
        <w:rPr>
          <w:rFonts w:ascii="Times New Roman" w:hAnsi="Times New Roman" w:cs="Times New Roman"/>
          <w:sz w:val="24"/>
          <w:szCs w:val="24"/>
        </w:rPr>
        <w:br w:type="column"/>
      </w:r>
    </w:p>
    <w:p w14:paraId="1D341008" w14:textId="77777777" w:rsidR="000A1E65" w:rsidRPr="00FF2AB0" w:rsidRDefault="000A1E65" w:rsidP="00FF2AB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7157BB79" w14:textId="77777777" w:rsidR="000A1E65" w:rsidRPr="00FF2AB0" w:rsidRDefault="00000000" w:rsidP="00FF2AB0">
      <w:pPr>
        <w:pStyle w:val="Nadpis1"/>
        <w:ind w:left="700" w:right="701"/>
        <w:jc w:val="center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pro připojení elektrické požární signalizace</w:t>
      </w:r>
    </w:p>
    <w:p w14:paraId="4DC0167B" w14:textId="77777777" w:rsidR="000A1E65" w:rsidRPr="00FF2AB0" w:rsidRDefault="00000000" w:rsidP="00FF2AB0">
      <w:pPr>
        <w:ind w:left="704" w:right="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AB0">
        <w:rPr>
          <w:rFonts w:ascii="Times New Roman" w:hAnsi="Times New Roman" w:cs="Times New Roman"/>
          <w:b/>
          <w:sz w:val="24"/>
          <w:szCs w:val="24"/>
        </w:rPr>
        <w:t>prostřednictvím zařízení dálkového přenosu na pult centralizované ochrany umístěný na krajském operačním a informačním středisku</w:t>
      </w:r>
    </w:p>
    <w:p w14:paraId="5D2B3A88" w14:textId="3D5656DC" w:rsidR="000A1E65" w:rsidRPr="00FF2AB0" w:rsidRDefault="00000000" w:rsidP="00FF2AB0">
      <w:pPr>
        <w:ind w:left="700" w:right="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AB0">
        <w:rPr>
          <w:rFonts w:ascii="Times New Roman" w:hAnsi="Times New Roman" w:cs="Times New Roman"/>
          <w:b/>
          <w:sz w:val="24"/>
          <w:szCs w:val="24"/>
        </w:rPr>
        <w:t xml:space="preserve">Hasičského záchranného sboru </w:t>
      </w:r>
      <w:r w:rsidR="00AD6C1B" w:rsidRPr="00FF2AB0">
        <w:rPr>
          <w:rFonts w:ascii="Times New Roman" w:hAnsi="Times New Roman" w:cs="Times New Roman"/>
          <w:b/>
          <w:sz w:val="24"/>
          <w:szCs w:val="24"/>
        </w:rPr>
        <w:t>Kraje Vysočina</w:t>
      </w:r>
    </w:p>
    <w:p w14:paraId="5E71690B" w14:textId="77777777" w:rsidR="000A1E65" w:rsidRPr="00FF2AB0" w:rsidRDefault="000A1E65" w:rsidP="00FF2AB0">
      <w:pPr>
        <w:pStyle w:val="Zkladntext"/>
        <w:rPr>
          <w:rFonts w:ascii="Times New Roman" w:hAnsi="Times New Roman" w:cs="Times New Roman"/>
          <w:b/>
          <w:sz w:val="24"/>
          <w:szCs w:val="24"/>
        </w:rPr>
      </w:pPr>
    </w:p>
    <w:p w14:paraId="3FD7AB94" w14:textId="77777777" w:rsidR="000A1E65" w:rsidRPr="00FF2AB0" w:rsidRDefault="00000000" w:rsidP="00FF2AB0">
      <w:pPr>
        <w:pStyle w:val="Odstavecseseznamem"/>
        <w:numPr>
          <w:ilvl w:val="0"/>
          <w:numId w:val="1"/>
        </w:numPr>
        <w:tabs>
          <w:tab w:val="left" w:pos="426"/>
        </w:tabs>
        <w:ind w:hanging="3735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F2AB0">
        <w:rPr>
          <w:rFonts w:ascii="Times New Roman" w:hAnsi="Times New Roman" w:cs="Times New Roman"/>
          <w:b/>
          <w:sz w:val="24"/>
          <w:szCs w:val="24"/>
        </w:rPr>
        <w:t>Vymezení</w:t>
      </w:r>
      <w:r w:rsidRPr="00FF2AB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b/>
          <w:sz w:val="24"/>
          <w:szCs w:val="24"/>
        </w:rPr>
        <w:t>pojmů</w:t>
      </w:r>
    </w:p>
    <w:p w14:paraId="4FDE2BC6" w14:textId="77777777" w:rsidR="000A1E65" w:rsidRPr="00FF2AB0" w:rsidRDefault="00000000" w:rsidP="00FF2AB0">
      <w:pPr>
        <w:pStyle w:val="Zkladntext"/>
        <w:ind w:left="116" w:right="115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b/>
          <w:sz w:val="24"/>
          <w:szCs w:val="24"/>
        </w:rPr>
        <w:t>Zařízení dálkového přenosu</w:t>
      </w:r>
      <w:r w:rsidRPr="00617732">
        <w:rPr>
          <w:rFonts w:ascii="Times New Roman" w:hAnsi="Times New Roman" w:cs="Times New Roman"/>
          <w:position w:val="8"/>
          <w:sz w:val="24"/>
          <w:szCs w:val="24"/>
          <w:vertAlign w:val="subscript"/>
        </w:rPr>
        <w:t>1</w:t>
      </w:r>
      <w:r w:rsidRPr="00FF2AB0">
        <w:rPr>
          <w:rFonts w:ascii="Times New Roman" w:hAnsi="Times New Roman" w:cs="Times New Roman"/>
          <w:position w:val="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(dále jen „ZDP“) - vyhrazené požárně bezpečnostní zařízení</w:t>
      </w:r>
      <w:r w:rsidRPr="00FF2AB0">
        <w:rPr>
          <w:rFonts w:ascii="Times New Roman" w:hAnsi="Times New Roman" w:cs="Times New Roman"/>
          <w:position w:val="8"/>
          <w:sz w:val="24"/>
          <w:szCs w:val="24"/>
          <w:vertAlign w:val="subscript"/>
        </w:rPr>
        <w:t>2</w:t>
      </w:r>
      <w:r w:rsidRPr="00FF2AB0">
        <w:rPr>
          <w:rFonts w:ascii="Times New Roman" w:hAnsi="Times New Roman" w:cs="Times New Roman"/>
          <w:sz w:val="24"/>
          <w:szCs w:val="24"/>
        </w:rPr>
        <w:t>, určené a typově schválené pro účely Hasičského záchranného sboru České republiky (dále jen „HZS ČR“) v konfiguraci s níže uvedeným doplňujícím zařízením</w:t>
      </w:r>
      <w:r w:rsidRPr="00FF2AB0">
        <w:rPr>
          <w:rFonts w:ascii="Times New Roman" w:hAnsi="Times New Roman" w:cs="Times New Roman"/>
          <w:position w:val="8"/>
          <w:sz w:val="24"/>
          <w:szCs w:val="24"/>
          <w:vertAlign w:val="subscript"/>
        </w:rPr>
        <w:t>3</w:t>
      </w:r>
      <w:r w:rsidRPr="00FF2AB0">
        <w:rPr>
          <w:rFonts w:ascii="Times New Roman" w:hAnsi="Times New Roman" w:cs="Times New Roman"/>
          <w:position w:val="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(viz schéma):</w:t>
      </w:r>
    </w:p>
    <w:p w14:paraId="1942310F" w14:textId="77777777" w:rsidR="000A1E65" w:rsidRPr="00FF2AB0" w:rsidRDefault="00000000" w:rsidP="00FF2AB0">
      <w:pPr>
        <w:pStyle w:val="Odstavecseseznamem"/>
        <w:numPr>
          <w:ilvl w:val="0"/>
          <w:numId w:val="8"/>
        </w:numPr>
        <w:tabs>
          <w:tab w:val="left" w:pos="837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klíčový trezor požární ochrany (dále jen</w:t>
      </w:r>
      <w:r w:rsidRPr="00FF2AB0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„KTPO“)</w:t>
      </w:r>
      <w:r w:rsidRPr="00FF2AB0">
        <w:rPr>
          <w:rFonts w:ascii="Times New Roman" w:hAnsi="Times New Roman" w:cs="Times New Roman"/>
          <w:position w:val="8"/>
          <w:sz w:val="24"/>
          <w:szCs w:val="24"/>
          <w:vertAlign w:val="subscript"/>
        </w:rPr>
        <w:t>4</w:t>
      </w:r>
      <w:r w:rsidRPr="00FF2AB0">
        <w:rPr>
          <w:rFonts w:ascii="Times New Roman" w:hAnsi="Times New Roman" w:cs="Times New Roman"/>
          <w:sz w:val="24"/>
          <w:szCs w:val="24"/>
        </w:rPr>
        <w:t>,</w:t>
      </w:r>
    </w:p>
    <w:p w14:paraId="1B60D608" w14:textId="77777777" w:rsidR="000A1E65" w:rsidRPr="00FF2AB0" w:rsidRDefault="00000000" w:rsidP="00FF2AB0">
      <w:pPr>
        <w:pStyle w:val="Odstavecseseznamem"/>
        <w:numPr>
          <w:ilvl w:val="0"/>
          <w:numId w:val="8"/>
        </w:numPr>
        <w:tabs>
          <w:tab w:val="left" w:pos="837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obslužné pole požární ochrany (dále jen</w:t>
      </w:r>
      <w:r w:rsidRPr="00FF2AB0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„OPPO“)</w:t>
      </w:r>
      <w:r w:rsidRPr="00FF2AB0">
        <w:rPr>
          <w:rFonts w:ascii="Times New Roman" w:hAnsi="Times New Roman" w:cs="Times New Roman"/>
          <w:position w:val="8"/>
          <w:sz w:val="24"/>
          <w:szCs w:val="24"/>
          <w:vertAlign w:val="subscript"/>
        </w:rPr>
        <w:t>5</w:t>
      </w:r>
      <w:r w:rsidRPr="00FF2AB0">
        <w:rPr>
          <w:rFonts w:ascii="Times New Roman" w:hAnsi="Times New Roman" w:cs="Times New Roman"/>
          <w:sz w:val="24"/>
          <w:szCs w:val="24"/>
        </w:rPr>
        <w:t>,</w:t>
      </w:r>
    </w:p>
    <w:p w14:paraId="6CFFB29E" w14:textId="77777777" w:rsidR="000A1E65" w:rsidRPr="00FF2AB0" w:rsidRDefault="00000000" w:rsidP="00FF2AB0">
      <w:pPr>
        <w:pStyle w:val="Odstavecseseznamem"/>
        <w:numPr>
          <w:ilvl w:val="0"/>
          <w:numId w:val="8"/>
        </w:numPr>
        <w:tabs>
          <w:tab w:val="left" w:pos="837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pult centralizované ochrany (dále jen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„PCO“)</w:t>
      </w:r>
      <w:r w:rsidRPr="00FF2AB0">
        <w:rPr>
          <w:rFonts w:ascii="Times New Roman" w:hAnsi="Times New Roman" w:cs="Times New Roman"/>
          <w:position w:val="8"/>
          <w:sz w:val="24"/>
          <w:szCs w:val="24"/>
          <w:vertAlign w:val="subscript"/>
        </w:rPr>
        <w:t>6</w:t>
      </w:r>
      <w:r w:rsidRPr="00FF2AB0">
        <w:rPr>
          <w:rFonts w:ascii="Times New Roman" w:hAnsi="Times New Roman" w:cs="Times New Roman"/>
          <w:sz w:val="24"/>
          <w:szCs w:val="24"/>
        </w:rPr>
        <w:t>.</w:t>
      </w:r>
    </w:p>
    <w:p w14:paraId="50CCC8D0" w14:textId="7B874763" w:rsidR="000A1E65" w:rsidRPr="00FF2AB0" w:rsidRDefault="00000000" w:rsidP="00FF2AB0">
      <w:pPr>
        <w:pStyle w:val="Zkladntext"/>
        <w:rPr>
          <w:rFonts w:ascii="Times New Roman" w:hAnsi="Times New Roman" w:cs="Times New Roman"/>
          <w:b/>
          <w:i/>
          <w:sz w:val="24"/>
          <w:szCs w:val="24"/>
        </w:rPr>
      </w:pPr>
      <w:r w:rsidRPr="00FF2AB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1072" behindDoc="0" locked="0" layoutInCell="1" allowOverlap="1" wp14:anchorId="23399C2D" wp14:editId="54525A33">
            <wp:simplePos x="0" y="0"/>
            <wp:positionH relativeFrom="page">
              <wp:posOffset>899794</wp:posOffset>
            </wp:positionH>
            <wp:positionV relativeFrom="paragraph">
              <wp:posOffset>170049</wp:posOffset>
            </wp:positionV>
            <wp:extent cx="5751935" cy="2828544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1935" cy="2828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2AB0">
        <w:rPr>
          <w:rFonts w:ascii="Times New Roman" w:hAnsi="Times New Roman" w:cs="Times New Roman"/>
          <w:b/>
          <w:i/>
          <w:sz w:val="24"/>
          <w:szCs w:val="24"/>
        </w:rPr>
        <w:t>Legenda:</w:t>
      </w:r>
    </w:p>
    <w:p w14:paraId="5B40C3F4" w14:textId="77777777" w:rsidR="000A1E65" w:rsidRPr="00FF2AB0" w:rsidRDefault="00000000" w:rsidP="00FF2AB0">
      <w:pPr>
        <w:tabs>
          <w:tab w:val="left" w:pos="2240"/>
        </w:tabs>
        <w:ind w:left="116"/>
        <w:rPr>
          <w:rFonts w:ascii="Times New Roman" w:hAnsi="Times New Roman" w:cs="Times New Roman"/>
          <w:i/>
          <w:sz w:val="24"/>
          <w:szCs w:val="24"/>
        </w:rPr>
      </w:pPr>
      <w:r w:rsidRPr="00FF2AB0">
        <w:rPr>
          <w:rFonts w:ascii="Times New Roman" w:hAnsi="Times New Roman" w:cs="Times New Roman"/>
          <w:i/>
          <w:sz w:val="24"/>
          <w:szCs w:val="24"/>
        </w:rPr>
        <w:t>OPPO</w:t>
      </w:r>
      <w:r w:rsidRPr="00FF2AB0">
        <w:rPr>
          <w:rFonts w:ascii="Times New Roman" w:hAnsi="Times New Roman" w:cs="Times New Roman"/>
          <w:i/>
          <w:sz w:val="24"/>
          <w:szCs w:val="24"/>
        </w:rPr>
        <w:tab/>
        <w:t>obslužné pole požární ochrany – doplňující</w:t>
      </w:r>
      <w:r w:rsidRPr="00FF2AB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i/>
          <w:sz w:val="24"/>
          <w:szCs w:val="24"/>
        </w:rPr>
        <w:t>zařízení</w:t>
      </w:r>
    </w:p>
    <w:p w14:paraId="5EAA5329" w14:textId="77777777" w:rsidR="000A1E65" w:rsidRPr="00FF2AB0" w:rsidRDefault="00000000" w:rsidP="00FF2AB0">
      <w:pPr>
        <w:tabs>
          <w:tab w:val="left" w:pos="2240"/>
        </w:tabs>
        <w:ind w:left="116"/>
        <w:rPr>
          <w:rFonts w:ascii="Times New Roman" w:hAnsi="Times New Roman" w:cs="Times New Roman"/>
          <w:i/>
          <w:sz w:val="24"/>
          <w:szCs w:val="24"/>
        </w:rPr>
      </w:pPr>
      <w:r w:rsidRPr="00FF2AB0">
        <w:rPr>
          <w:rFonts w:ascii="Times New Roman" w:hAnsi="Times New Roman" w:cs="Times New Roman"/>
          <w:i/>
          <w:sz w:val="24"/>
          <w:szCs w:val="24"/>
        </w:rPr>
        <w:t>KTPO</w:t>
      </w:r>
      <w:r w:rsidRPr="00FF2AB0">
        <w:rPr>
          <w:rFonts w:ascii="Times New Roman" w:hAnsi="Times New Roman" w:cs="Times New Roman"/>
          <w:i/>
          <w:sz w:val="24"/>
          <w:szCs w:val="24"/>
        </w:rPr>
        <w:tab/>
        <w:t>klíčový trezor požární ochrany – doplňující</w:t>
      </w:r>
      <w:r w:rsidRPr="00FF2AB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i/>
          <w:sz w:val="24"/>
          <w:szCs w:val="24"/>
        </w:rPr>
        <w:t>zařízení</w:t>
      </w:r>
    </w:p>
    <w:p w14:paraId="47453ED6" w14:textId="77777777" w:rsidR="000A1E65" w:rsidRPr="00FF2AB0" w:rsidRDefault="00000000" w:rsidP="00FF2AB0">
      <w:pPr>
        <w:tabs>
          <w:tab w:val="left" w:pos="2240"/>
        </w:tabs>
        <w:ind w:left="116"/>
        <w:rPr>
          <w:rFonts w:ascii="Times New Roman" w:hAnsi="Times New Roman" w:cs="Times New Roman"/>
          <w:i/>
          <w:sz w:val="24"/>
          <w:szCs w:val="24"/>
        </w:rPr>
      </w:pPr>
      <w:r w:rsidRPr="00FF2AB0">
        <w:rPr>
          <w:rFonts w:ascii="Times New Roman" w:hAnsi="Times New Roman" w:cs="Times New Roman"/>
          <w:i/>
          <w:sz w:val="24"/>
          <w:szCs w:val="24"/>
        </w:rPr>
        <w:t>ZDP</w:t>
      </w:r>
      <w:r w:rsidRPr="00FF2AB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i/>
          <w:sz w:val="24"/>
          <w:szCs w:val="24"/>
        </w:rPr>
        <w:t>VČ/PČ</w:t>
      </w:r>
      <w:r w:rsidRPr="00FF2AB0">
        <w:rPr>
          <w:rFonts w:ascii="Times New Roman" w:hAnsi="Times New Roman" w:cs="Times New Roman"/>
          <w:i/>
          <w:sz w:val="24"/>
          <w:szCs w:val="24"/>
        </w:rPr>
        <w:tab/>
        <w:t>zařízení dálkového přenosu – vysílací část/přijímací</w:t>
      </w:r>
      <w:r w:rsidRPr="00FF2AB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i/>
          <w:sz w:val="24"/>
          <w:szCs w:val="24"/>
        </w:rPr>
        <w:t>část</w:t>
      </w:r>
    </w:p>
    <w:p w14:paraId="468863A5" w14:textId="77777777" w:rsidR="000A1E65" w:rsidRPr="00FF2AB0" w:rsidRDefault="00000000" w:rsidP="00FF2AB0">
      <w:pPr>
        <w:tabs>
          <w:tab w:val="left" w:pos="2240"/>
        </w:tabs>
        <w:ind w:left="116" w:right="346"/>
        <w:rPr>
          <w:rFonts w:ascii="Times New Roman" w:hAnsi="Times New Roman" w:cs="Times New Roman"/>
          <w:i/>
          <w:sz w:val="24"/>
          <w:szCs w:val="24"/>
        </w:rPr>
      </w:pPr>
      <w:r w:rsidRPr="00FF2AB0">
        <w:rPr>
          <w:rFonts w:ascii="Times New Roman" w:hAnsi="Times New Roman" w:cs="Times New Roman"/>
          <w:i/>
          <w:sz w:val="24"/>
          <w:szCs w:val="24"/>
        </w:rPr>
        <w:t>P1,</w:t>
      </w:r>
      <w:r w:rsidRPr="00FF2AB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i/>
          <w:sz w:val="24"/>
          <w:szCs w:val="24"/>
        </w:rPr>
        <w:t>P2</w:t>
      </w:r>
      <w:r w:rsidRPr="00FF2AB0">
        <w:rPr>
          <w:rFonts w:ascii="Times New Roman" w:hAnsi="Times New Roman" w:cs="Times New Roman"/>
          <w:i/>
          <w:sz w:val="24"/>
          <w:szCs w:val="24"/>
        </w:rPr>
        <w:tab/>
        <w:t>zařízení dálkového přenosu – nezávislé poplachové přenosové cesty PCO</w:t>
      </w:r>
      <w:r w:rsidRPr="00FF2AB0">
        <w:rPr>
          <w:rFonts w:ascii="Times New Roman" w:hAnsi="Times New Roman" w:cs="Times New Roman"/>
          <w:i/>
          <w:sz w:val="24"/>
          <w:szCs w:val="24"/>
        </w:rPr>
        <w:tab/>
        <w:t>pult centralizované ochrany – doplňující</w:t>
      </w:r>
      <w:r w:rsidRPr="00FF2AB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i/>
          <w:sz w:val="24"/>
          <w:szCs w:val="24"/>
        </w:rPr>
        <w:t>zařízení</w:t>
      </w:r>
    </w:p>
    <w:p w14:paraId="3E3FD864" w14:textId="77777777" w:rsidR="00FF2AB0" w:rsidRPr="00FF2AB0" w:rsidRDefault="00FF2AB0" w:rsidP="00FF2AB0">
      <w:pPr>
        <w:tabs>
          <w:tab w:val="left" w:pos="2242"/>
        </w:tabs>
        <w:ind w:left="2242" w:right="116" w:hanging="2127"/>
        <w:rPr>
          <w:rFonts w:ascii="Times New Roman" w:hAnsi="Times New Roman" w:cs="Times New Roman"/>
          <w:i/>
          <w:sz w:val="24"/>
          <w:szCs w:val="24"/>
        </w:rPr>
      </w:pPr>
      <w:r w:rsidRPr="00FF2AB0">
        <w:rPr>
          <w:rFonts w:ascii="Times New Roman" w:hAnsi="Times New Roman" w:cs="Times New Roman"/>
          <w:i/>
          <w:sz w:val="24"/>
          <w:szCs w:val="24"/>
        </w:rPr>
        <w:t>KOPIS</w:t>
      </w:r>
      <w:r w:rsidRPr="00FF2AB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i/>
          <w:sz w:val="24"/>
          <w:szCs w:val="24"/>
        </w:rPr>
        <w:t>HZS</w:t>
      </w:r>
      <w:r w:rsidRPr="00FF2AB0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i/>
          <w:sz w:val="24"/>
          <w:szCs w:val="24"/>
        </w:rPr>
        <w:t>kraje</w:t>
      </w:r>
      <w:r w:rsidRPr="00FF2AB0">
        <w:rPr>
          <w:rFonts w:ascii="Times New Roman" w:hAnsi="Times New Roman" w:cs="Times New Roman"/>
          <w:i/>
          <w:sz w:val="24"/>
          <w:szCs w:val="24"/>
        </w:rPr>
        <w:tab/>
        <w:t>krajské operační a informační středisko hasičského záchranného sboru kraje</w:t>
      </w:r>
    </w:p>
    <w:p w14:paraId="325D597C" w14:textId="77777777" w:rsidR="00FF2AB0" w:rsidRPr="00FF2AB0" w:rsidRDefault="00FF2AB0" w:rsidP="00FF2AB0">
      <w:pPr>
        <w:tabs>
          <w:tab w:val="left" w:pos="2242"/>
        </w:tabs>
        <w:ind w:left="116" w:right="3505"/>
        <w:rPr>
          <w:rFonts w:ascii="Times New Roman" w:hAnsi="Times New Roman" w:cs="Times New Roman"/>
          <w:i/>
          <w:sz w:val="24"/>
          <w:szCs w:val="24"/>
        </w:rPr>
      </w:pPr>
      <w:r w:rsidRPr="00FF2AB0">
        <w:rPr>
          <w:rFonts w:ascii="Times New Roman" w:hAnsi="Times New Roman" w:cs="Times New Roman"/>
          <w:i/>
          <w:sz w:val="24"/>
          <w:szCs w:val="24"/>
        </w:rPr>
        <w:t>IS</w:t>
      </w:r>
      <w:r w:rsidRPr="00FF2AB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i/>
          <w:sz w:val="24"/>
          <w:szCs w:val="24"/>
        </w:rPr>
        <w:t>OŘ</w:t>
      </w:r>
      <w:r w:rsidRPr="00FF2AB0">
        <w:rPr>
          <w:rFonts w:ascii="Times New Roman" w:hAnsi="Times New Roman" w:cs="Times New Roman"/>
          <w:i/>
          <w:sz w:val="24"/>
          <w:szCs w:val="24"/>
        </w:rPr>
        <w:tab/>
        <w:t>informační systém operačního řízení Šedou barvou je zvýrazněno samotné</w:t>
      </w:r>
      <w:r w:rsidRPr="00FF2AB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i/>
          <w:sz w:val="24"/>
          <w:szCs w:val="24"/>
        </w:rPr>
        <w:t>ZDP.</w:t>
      </w:r>
    </w:p>
    <w:p w14:paraId="7AD2CC32" w14:textId="327244AE" w:rsidR="000A1E65" w:rsidRDefault="00244E08" w:rsidP="00FF2AB0">
      <w:pPr>
        <w:pStyle w:val="Zkladntext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6D07642B" wp14:editId="488F09A8">
                <wp:simplePos x="0" y="0"/>
                <wp:positionH relativeFrom="page">
                  <wp:posOffset>899160</wp:posOffset>
                </wp:positionH>
                <wp:positionV relativeFrom="paragraph">
                  <wp:posOffset>169545</wp:posOffset>
                </wp:positionV>
                <wp:extent cx="1829435" cy="1270"/>
                <wp:effectExtent l="0" t="0" r="0" b="0"/>
                <wp:wrapTopAndBottom/>
                <wp:docPr id="954287165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2881"/>
                            <a:gd name="T2" fmla="+- 0 4297 1416"/>
                            <a:gd name="T3" fmla="*/ T2 w 2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55C4C" id="Freeform 14" o:spid="_x0000_s1026" style="position:absolute;margin-left:70.8pt;margin-top:13.35pt;width:144.05pt;height:.1p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" path="m,l2881,e" filled="f" strokeweight=".72pt">
                <v:path arrowok="t" o:connecttype="custom" o:connectlocs="0,0;1829435,0" o:connectangles="0,0"/>
                <w10:wrap type="topAndBottom" anchorx="page"/>
              </v:shape>
            </w:pict>
          </mc:Fallback>
        </mc:AlternateContent>
      </w:r>
    </w:p>
    <w:p w14:paraId="03F095E0" w14:textId="77777777" w:rsidR="000A1E65" w:rsidRDefault="00000000" w:rsidP="00FF2AB0">
      <w:pPr>
        <w:ind w:left="11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7"/>
          <w:sz w:val="13"/>
        </w:rPr>
        <w:t xml:space="preserve">1 </w:t>
      </w:r>
      <w:r>
        <w:rPr>
          <w:rFonts w:ascii="Times New Roman" w:hAnsi="Times New Roman"/>
          <w:sz w:val="20"/>
        </w:rPr>
        <w:t>ČSN EN 54-21 Elektrická požární signalizace – Část 21: Poplachová a poruchová přenosová zařízení; čl. 6.7.2.3 ČSN 34 2710 Elektrická požární signalizace – Projektování, montáž, užívání, provoz, kontrola, servis a údržba.</w:t>
      </w:r>
    </w:p>
    <w:p w14:paraId="3FB261A8" w14:textId="77777777" w:rsidR="000A1E65" w:rsidRDefault="00000000" w:rsidP="00FF2AB0">
      <w:pPr>
        <w:ind w:left="11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7"/>
          <w:sz w:val="13"/>
        </w:rPr>
        <w:t xml:space="preserve">2 </w:t>
      </w:r>
      <w:r>
        <w:rPr>
          <w:rFonts w:ascii="Times New Roman" w:hAnsi="Times New Roman"/>
          <w:sz w:val="20"/>
        </w:rPr>
        <w:t>§ 1 písm. d) vyhlášky č. 246/2001 Sb., o stanovení podmínek požární bezpečnosti a výkonu státního požárního dozoru (vyhláška o požární prevenci).</w:t>
      </w:r>
    </w:p>
    <w:p w14:paraId="3959351C" w14:textId="77777777" w:rsidR="000A1E65" w:rsidRDefault="00000000" w:rsidP="00FF2AB0">
      <w:pPr>
        <w:ind w:left="11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7"/>
          <w:sz w:val="13"/>
        </w:rPr>
        <w:t xml:space="preserve">3 </w:t>
      </w:r>
      <w:r>
        <w:rPr>
          <w:rFonts w:ascii="Times New Roman" w:hAnsi="Times New Roman"/>
          <w:sz w:val="20"/>
        </w:rPr>
        <w:t>Čl. 3.3 ČSN 34 2710.</w:t>
      </w:r>
    </w:p>
    <w:p w14:paraId="2E574D2A" w14:textId="77777777" w:rsidR="000A1E65" w:rsidRDefault="00000000" w:rsidP="00FF2AB0">
      <w:pPr>
        <w:ind w:left="11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7"/>
          <w:sz w:val="13"/>
        </w:rPr>
        <w:t xml:space="preserve">4 </w:t>
      </w:r>
      <w:r>
        <w:rPr>
          <w:rFonts w:ascii="Times New Roman" w:hAnsi="Times New Roman"/>
          <w:sz w:val="20"/>
        </w:rPr>
        <w:t>ČSN 91 6012 Bezpečnostní úschovné objekty – Požadavky, klasifikace a metody zkoušení odolnosti proti vloupání – Trezory se základní bezpečností. Čl. 3.22 ČSN 73 0875. Čl. 3.30, čl. 6.7.2.2 a příloha F ČSN 34 2710.</w:t>
      </w:r>
    </w:p>
    <w:p w14:paraId="6637FD80" w14:textId="77777777" w:rsidR="000A1E65" w:rsidRDefault="00000000" w:rsidP="00FF2AB0">
      <w:pPr>
        <w:ind w:left="11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7"/>
          <w:sz w:val="13"/>
        </w:rPr>
        <w:t xml:space="preserve">5 </w:t>
      </w:r>
      <w:r>
        <w:rPr>
          <w:rFonts w:ascii="Times New Roman" w:hAnsi="Times New Roman"/>
          <w:sz w:val="20"/>
        </w:rPr>
        <w:t>Čl. 3.25 ČSN EN 54-1. Čl. 6.7.2.1 a příloha E ČSN 34 2710.</w:t>
      </w:r>
    </w:p>
    <w:p w14:paraId="0D050F04" w14:textId="77777777" w:rsidR="000A1E65" w:rsidRDefault="00000000" w:rsidP="00FF2AB0">
      <w:pPr>
        <w:ind w:left="11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7"/>
          <w:sz w:val="13"/>
        </w:rPr>
        <w:t xml:space="preserve">6 </w:t>
      </w:r>
      <w:r>
        <w:rPr>
          <w:rFonts w:ascii="Times New Roman" w:hAnsi="Times New Roman"/>
          <w:sz w:val="20"/>
        </w:rPr>
        <w:t>Čl. 3.20 ČSN 73 0875 Požární bezpečnost staveb – Stanovení podmínek pro navrhování elektrické požární signalizace v rámci požárně bezpečnostního řešení. Čl. 6.7.2.4 a příloha G ČSN 34 2710.</w:t>
      </w:r>
    </w:p>
    <w:p w14:paraId="161DB511" w14:textId="77777777" w:rsidR="000A1E65" w:rsidRDefault="000A1E65" w:rsidP="00FF2AB0">
      <w:pPr>
        <w:rPr>
          <w:rFonts w:ascii="Times New Roman" w:hAnsi="Times New Roman"/>
          <w:sz w:val="20"/>
        </w:rPr>
        <w:sectPr w:rsidR="000A1E65" w:rsidSect="00FF2AB0">
          <w:type w:val="continuous"/>
          <w:pgSz w:w="11910" w:h="16840"/>
          <w:pgMar w:top="1320" w:right="995" w:bottom="280" w:left="1300" w:header="708" w:footer="708" w:gutter="0"/>
          <w:cols w:space="708"/>
        </w:sectPr>
      </w:pPr>
    </w:p>
    <w:p w14:paraId="2A7CC580" w14:textId="77777777" w:rsidR="000A1E65" w:rsidRPr="00FF2AB0" w:rsidRDefault="00000000" w:rsidP="00FF2AB0">
      <w:pPr>
        <w:pStyle w:val="Zkladntext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b/>
          <w:sz w:val="24"/>
          <w:szCs w:val="24"/>
        </w:rPr>
        <w:lastRenderedPageBreak/>
        <w:t>Provozovatel</w:t>
      </w:r>
      <w:r w:rsidRPr="00FF2AB0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b/>
          <w:sz w:val="24"/>
          <w:szCs w:val="24"/>
        </w:rPr>
        <w:t>elektrické</w:t>
      </w:r>
      <w:r w:rsidRPr="00FF2AB0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b/>
          <w:sz w:val="24"/>
          <w:szCs w:val="24"/>
        </w:rPr>
        <w:t>požární</w:t>
      </w:r>
      <w:r w:rsidRPr="00FF2AB0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b/>
          <w:sz w:val="24"/>
          <w:szCs w:val="24"/>
        </w:rPr>
        <w:t>signalizace</w:t>
      </w:r>
      <w:r w:rsidRPr="00FF2AB0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–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subjekt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provozující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systém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elektrické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požární signalizace</w:t>
      </w:r>
      <w:r w:rsidRPr="00FF2AB0">
        <w:rPr>
          <w:rFonts w:ascii="Times New Roman" w:hAnsi="Times New Roman" w:cs="Times New Roman"/>
          <w:position w:val="8"/>
          <w:sz w:val="24"/>
          <w:szCs w:val="24"/>
          <w:vertAlign w:val="subscript"/>
        </w:rPr>
        <w:t>7</w:t>
      </w:r>
      <w:r w:rsidRPr="00FF2AB0">
        <w:rPr>
          <w:rFonts w:ascii="Times New Roman" w:hAnsi="Times New Roman" w:cs="Times New Roman"/>
          <w:position w:val="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(dále jen „EPS“) včetně doplňujících zařízení v objektu, včetně zajištění její provozuschopnosti,</w:t>
      </w:r>
      <w:r w:rsidRPr="00FF2A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který</w:t>
      </w:r>
      <w:r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má</w:t>
      </w:r>
      <w:r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nebo</w:t>
      </w:r>
      <w:r w:rsidRPr="00FF2A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bude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mít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uzavřenou</w:t>
      </w:r>
      <w:r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smlouvu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připojení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EPS</w:t>
      </w:r>
      <w:r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příslušným hasičským záchranným sborem kraje (dále jen „HZS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kraje“).</w:t>
      </w:r>
    </w:p>
    <w:p w14:paraId="0FB1870F" w14:textId="77777777" w:rsidR="000A1E65" w:rsidRPr="00FF2AB0" w:rsidRDefault="00000000" w:rsidP="00FF2AB0">
      <w:pPr>
        <w:pStyle w:val="Zkladntext"/>
        <w:ind w:left="113" w:right="110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b/>
          <w:sz w:val="24"/>
          <w:szCs w:val="24"/>
        </w:rPr>
        <w:t xml:space="preserve">Provozovatel přenosové cesty </w:t>
      </w:r>
      <w:r w:rsidRPr="00FF2AB0">
        <w:rPr>
          <w:rFonts w:ascii="Times New Roman" w:hAnsi="Times New Roman" w:cs="Times New Roman"/>
          <w:sz w:val="24"/>
          <w:szCs w:val="24"/>
        </w:rPr>
        <w:t>– subjekt disponující příslušnou infrastrukturou, splňující požadavky příslušných technických předpisů – požadavky na spolehlivost DP4 a dalších podmínek stanovených generálním ředitelstvím Hasičského záchranného sboru České republiky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(dále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jen</w:t>
      </w:r>
      <w:r w:rsidRPr="00FF2A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„generální</w:t>
      </w:r>
      <w:r w:rsidRPr="00FF2AB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ředitelství“),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který</w:t>
      </w:r>
      <w:r w:rsidRPr="00FF2A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zajištuje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přenos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signálů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od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provozovatele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EPS na</w:t>
      </w:r>
      <w:r w:rsidRPr="00FF2AB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PCO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HZS</w:t>
      </w:r>
      <w:r w:rsidRPr="00FF2AB0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kraje.</w:t>
      </w:r>
      <w:r w:rsidRPr="00FF2AB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Provozovatel</w:t>
      </w:r>
      <w:r w:rsidRPr="00FF2AB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přenosové</w:t>
      </w:r>
      <w:r w:rsidRPr="00FF2AB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cesty</w:t>
      </w:r>
      <w:r w:rsidRPr="00FF2AB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je</w:t>
      </w:r>
      <w:r w:rsidRPr="00FF2AB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vlastníkem</w:t>
      </w:r>
      <w:r w:rsidRPr="00FF2AB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přijímací</w:t>
      </w:r>
      <w:r w:rsidRPr="00FF2AB0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části</w:t>
      </w:r>
      <w:r w:rsidRPr="00FF2AB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ZDP</w:t>
      </w:r>
      <w:r w:rsidRPr="00FF2AB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a</w:t>
      </w:r>
      <w:r w:rsidRPr="00FF2AB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zpravidla i vysílací části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ZDP.</w:t>
      </w:r>
    </w:p>
    <w:p w14:paraId="28970FD6" w14:textId="77777777" w:rsidR="000A1E65" w:rsidRPr="00FF2AB0" w:rsidRDefault="00000000" w:rsidP="00FF2AB0">
      <w:pPr>
        <w:pStyle w:val="Zkladntext"/>
        <w:ind w:left="116" w:right="116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b/>
          <w:sz w:val="24"/>
          <w:szCs w:val="24"/>
        </w:rPr>
        <w:t xml:space="preserve">Určený subjekt </w:t>
      </w:r>
      <w:r w:rsidRPr="00FF2AB0">
        <w:rPr>
          <w:rFonts w:ascii="Times New Roman" w:hAnsi="Times New Roman" w:cs="Times New Roman"/>
          <w:sz w:val="24"/>
          <w:szCs w:val="24"/>
        </w:rPr>
        <w:t>– subjekt určený generálním ředitelstvím, který pro něj zajišťuje posouzení splnění podmínek ze strany provozovatele přenosové cesty.</w:t>
      </w:r>
    </w:p>
    <w:p w14:paraId="46473FDC" w14:textId="77777777" w:rsidR="000A1E65" w:rsidRPr="00FF2AB0" w:rsidRDefault="00000000" w:rsidP="00FF2AB0">
      <w:pPr>
        <w:ind w:left="116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b/>
          <w:sz w:val="24"/>
          <w:szCs w:val="24"/>
        </w:rPr>
        <w:t xml:space="preserve">Provozovatel PCO </w:t>
      </w:r>
      <w:r w:rsidRPr="00FF2AB0">
        <w:rPr>
          <w:rFonts w:ascii="Times New Roman" w:hAnsi="Times New Roman" w:cs="Times New Roman"/>
          <w:sz w:val="24"/>
          <w:szCs w:val="24"/>
        </w:rPr>
        <w:t>– územně příslušný HZS kraje.</w:t>
      </w:r>
    </w:p>
    <w:p w14:paraId="3669C0D3" w14:textId="77777777" w:rsidR="000A1E65" w:rsidRPr="00FF2AB0" w:rsidRDefault="000A1E65" w:rsidP="00FF2AB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121739B1" w14:textId="77777777" w:rsidR="000A1E65" w:rsidRPr="00FF2AB0" w:rsidRDefault="00000000" w:rsidP="00FF2AB0">
      <w:pPr>
        <w:pStyle w:val="Nadpis1"/>
        <w:numPr>
          <w:ilvl w:val="0"/>
          <w:numId w:val="1"/>
        </w:numPr>
        <w:tabs>
          <w:tab w:val="left" w:pos="426"/>
        </w:tabs>
        <w:ind w:left="1539" w:hanging="1397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Obecné podmínky pro připojení elektrické požární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signalizace</w:t>
      </w:r>
    </w:p>
    <w:p w14:paraId="200D0961" w14:textId="3BF8A3EB" w:rsidR="000A1E65" w:rsidRPr="00FF2AB0" w:rsidRDefault="00000000" w:rsidP="00FF2AB0">
      <w:pPr>
        <w:pStyle w:val="Odstavecseseznamem"/>
        <w:numPr>
          <w:ilvl w:val="0"/>
          <w:numId w:val="7"/>
        </w:numPr>
        <w:tabs>
          <w:tab w:val="left" w:pos="544"/>
        </w:tabs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Hasičský záchranný sbor </w:t>
      </w:r>
      <w:r w:rsidR="00AD6C1B" w:rsidRPr="00FF2AB0">
        <w:rPr>
          <w:rFonts w:ascii="Times New Roman" w:hAnsi="Times New Roman" w:cs="Times New Roman"/>
          <w:sz w:val="24"/>
          <w:szCs w:val="24"/>
        </w:rPr>
        <w:t>Kraje Vysočina</w:t>
      </w:r>
      <w:r w:rsidRPr="00FF2AB0">
        <w:rPr>
          <w:rFonts w:ascii="Times New Roman" w:hAnsi="Times New Roman" w:cs="Times New Roman"/>
          <w:sz w:val="24"/>
          <w:szCs w:val="24"/>
        </w:rPr>
        <w:t xml:space="preserve"> (dále jen „HZS </w:t>
      </w:r>
      <w:r w:rsidR="00AD6C1B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>“) umožňuje v souladu s</w:t>
      </w:r>
      <w:r w:rsidR="00AD6C1B" w:rsidRPr="00FF2AB0">
        <w:rPr>
          <w:rFonts w:ascii="Times New Roman" w:hAnsi="Times New Roman" w:cs="Times New Roman"/>
          <w:sz w:val="24"/>
          <w:szCs w:val="24"/>
        </w:rPr>
        <w:t>e Sbírkou interních aktů řízení</w:t>
      </w:r>
      <w:r w:rsidRPr="00FF2AB0">
        <w:rPr>
          <w:rFonts w:ascii="Times New Roman" w:hAnsi="Times New Roman" w:cs="Times New Roman"/>
          <w:sz w:val="24"/>
          <w:szCs w:val="24"/>
        </w:rPr>
        <w:t xml:space="preserve"> generálního ředitele Hasičského záchranného sboru České republiky č. 2</w:t>
      </w:r>
      <w:r w:rsidR="00244E08">
        <w:rPr>
          <w:rFonts w:ascii="Times New Roman" w:hAnsi="Times New Roman" w:cs="Times New Roman"/>
          <w:sz w:val="24"/>
          <w:szCs w:val="24"/>
        </w:rPr>
        <w:t>7</w:t>
      </w:r>
      <w:r w:rsidRPr="00FF2AB0">
        <w:rPr>
          <w:rFonts w:ascii="Times New Roman" w:hAnsi="Times New Roman" w:cs="Times New Roman"/>
          <w:sz w:val="24"/>
          <w:szCs w:val="24"/>
        </w:rPr>
        <w:t xml:space="preserve"> ze dne 13. června 2023, kterým se stanoví podmínky pro připojení EPS prostřednictvím ZDP na PCO umístěný na krajském operačním a informačním středisku (dále jen „KOPIS“) HZS kraje, připojit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EPS.</w:t>
      </w:r>
    </w:p>
    <w:p w14:paraId="2F2D8C0E" w14:textId="22CFE979" w:rsidR="000A1E65" w:rsidRPr="00FF2AB0" w:rsidRDefault="00000000" w:rsidP="00FF2AB0">
      <w:pPr>
        <w:pStyle w:val="Odstavecseseznamem"/>
        <w:numPr>
          <w:ilvl w:val="0"/>
          <w:numId w:val="7"/>
        </w:numPr>
        <w:tabs>
          <w:tab w:val="left" w:pos="544"/>
        </w:tabs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Na PCO HZS </w:t>
      </w:r>
      <w:r w:rsidR="00AD6C1B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se nepřipojují objekty vybavené zařízením autonomní</w:t>
      </w:r>
      <w:r w:rsidR="00FF2AB0">
        <w:rPr>
          <w:rFonts w:ascii="Times New Roman" w:hAnsi="Times New Roman" w:cs="Times New Roman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detekce a signalizace požáru a lokální detekce</w:t>
      </w:r>
      <w:r w:rsidRPr="00FF2A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požáru.</w:t>
      </w:r>
    </w:p>
    <w:p w14:paraId="0162C94F" w14:textId="0F530861" w:rsidR="000A1E65" w:rsidRPr="00FF2AB0" w:rsidRDefault="00000000" w:rsidP="00FF2AB0">
      <w:pPr>
        <w:pStyle w:val="Odstavecseseznamem"/>
        <w:numPr>
          <w:ilvl w:val="0"/>
          <w:numId w:val="7"/>
        </w:numPr>
        <w:tabs>
          <w:tab w:val="left" w:pos="544"/>
        </w:tabs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Na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připojení</w:t>
      </w:r>
      <w:r w:rsidRPr="00FF2AB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EPS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prostřednictvím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ZDP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na</w:t>
      </w:r>
      <w:r w:rsidRPr="00FF2AB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PCO</w:t>
      </w:r>
      <w:r w:rsidRPr="00FF2A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HZS</w:t>
      </w:r>
      <w:r w:rsidRPr="00FF2AB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kraje</w:t>
      </w:r>
      <w:r w:rsidRPr="00FF2AB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není</w:t>
      </w:r>
      <w:r w:rsidRPr="00FF2AB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právní</w:t>
      </w:r>
      <w:r w:rsidRPr="00FF2AB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nárok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vyjma</w:t>
      </w:r>
      <w:r w:rsidRPr="00FF2AB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objektů uvedených v § 8 odst. 1 písm. a) zákona č. 133/1985 Sb., o požární ochraně, ve znění pozdějších předpisů (dále jen „zákon o požární ochraně“). Tato služba je v soulad</w:t>
      </w:r>
      <w:r w:rsidR="00E52151">
        <w:rPr>
          <w:rFonts w:ascii="Times New Roman" w:hAnsi="Times New Roman" w:cs="Times New Roman"/>
          <w:sz w:val="24"/>
          <w:szCs w:val="24"/>
        </w:rPr>
        <w:t>u</w:t>
      </w:r>
      <w:r w:rsidRPr="00FF2AB0">
        <w:rPr>
          <w:rFonts w:ascii="Times New Roman" w:hAnsi="Times New Roman" w:cs="Times New Roman"/>
          <w:sz w:val="24"/>
          <w:szCs w:val="24"/>
        </w:rPr>
        <w:t xml:space="preserve"> s právním předpisem</w:t>
      </w:r>
      <w:r w:rsidRPr="00E52151">
        <w:rPr>
          <w:rFonts w:ascii="Times New Roman" w:hAnsi="Times New Roman" w:cs="Times New Roman"/>
          <w:position w:val="8"/>
          <w:sz w:val="24"/>
          <w:szCs w:val="24"/>
          <w:vertAlign w:val="subscript"/>
        </w:rPr>
        <w:t>8</w:t>
      </w:r>
      <w:r w:rsidRPr="00FF2AB0">
        <w:rPr>
          <w:rFonts w:ascii="Times New Roman" w:hAnsi="Times New Roman" w:cs="Times New Roman"/>
          <w:position w:val="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poskytována HZS kraje za</w:t>
      </w:r>
      <w:r w:rsidRPr="00FF2AB0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úhradu.</w:t>
      </w:r>
    </w:p>
    <w:p w14:paraId="45D19578" w14:textId="06D122E7" w:rsidR="000A1E65" w:rsidRPr="00FF2AB0" w:rsidRDefault="00000000" w:rsidP="00FF2AB0">
      <w:pPr>
        <w:pStyle w:val="Odstavecseseznamem"/>
        <w:numPr>
          <w:ilvl w:val="0"/>
          <w:numId w:val="7"/>
        </w:numPr>
        <w:tabs>
          <w:tab w:val="left" w:pos="544"/>
        </w:tabs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Na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žádost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provozovatele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EPS</w:t>
      </w:r>
      <w:r w:rsidRPr="00FF2A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HZS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D6C1B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může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připojit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EPS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prostřednictvím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ZDP</w:t>
      </w:r>
      <w:r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na</w:t>
      </w:r>
      <w:r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 xml:space="preserve">PCO umístěný na KOPIS HZS </w:t>
      </w:r>
      <w:r w:rsidR="00AD6C1B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>, a to po splnění podmínek pro toto připojení, na základě uzavřené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smlouvy</w:t>
      </w:r>
      <w:r w:rsidRPr="00FF2A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nebo</w:t>
      </w:r>
      <w:r w:rsidRPr="00FF2A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zápisu</w:t>
      </w:r>
      <w:r w:rsidRPr="00E52151">
        <w:rPr>
          <w:rFonts w:ascii="Times New Roman" w:hAnsi="Times New Roman" w:cs="Times New Roman"/>
          <w:position w:val="8"/>
          <w:sz w:val="24"/>
          <w:szCs w:val="24"/>
          <w:vertAlign w:val="subscript"/>
        </w:rPr>
        <w:t>9</w:t>
      </w:r>
      <w:r w:rsidRPr="00FF2AB0">
        <w:rPr>
          <w:rFonts w:ascii="Times New Roman" w:hAnsi="Times New Roman" w:cs="Times New Roman"/>
          <w:spacing w:val="10"/>
          <w:position w:val="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připojení</w:t>
      </w:r>
      <w:r w:rsidRPr="00FF2AB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EPS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a</w:t>
      </w:r>
      <w:r w:rsidRPr="00FF2A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předloženého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požárně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bezpečnostního řešení (dále jen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„PBŘ“).</w:t>
      </w:r>
    </w:p>
    <w:p w14:paraId="145FF829" w14:textId="77777777" w:rsidR="000A1E65" w:rsidRPr="00FF2AB0" w:rsidRDefault="00000000" w:rsidP="00FF2AB0">
      <w:pPr>
        <w:pStyle w:val="Odstavecseseznamem"/>
        <w:numPr>
          <w:ilvl w:val="0"/>
          <w:numId w:val="7"/>
        </w:numPr>
        <w:tabs>
          <w:tab w:val="left" w:pos="544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Obsah žádosti o připojení EPS na PCO HZS kraje a podmínky pro připojení EPS uveřejňuje generální ředitelství na internetových stránkách generálního</w:t>
      </w:r>
      <w:r w:rsidRPr="00FF2AB0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ředitelství.</w:t>
      </w:r>
    </w:p>
    <w:p w14:paraId="40BFFA7C" w14:textId="66CDF614" w:rsidR="000A1E65" w:rsidRPr="00FF2AB0" w:rsidRDefault="00000000" w:rsidP="00FF2AB0">
      <w:pPr>
        <w:pStyle w:val="Odstavecseseznamem"/>
        <w:numPr>
          <w:ilvl w:val="0"/>
          <w:numId w:val="7"/>
        </w:numPr>
        <w:tabs>
          <w:tab w:val="left" w:pos="544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Na PCO HZS </w:t>
      </w:r>
      <w:r w:rsidR="00AD6C1B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se připojují:</w:t>
      </w:r>
    </w:p>
    <w:p w14:paraId="1FF94CBA" w14:textId="77777777" w:rsidR="000A1E65" w:rsidRPr="00FF2AB0" w:rsidRDefault="00000000" w:rsidP="00FF2AB0">
      <w:pPr>
        <w:pStyle w:val="Odstavecseseznamem"/>
        <w:numPr>
          <w:ilvl w:val="1"/>
          <w:numId w:val="7"/>
        </w:num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objekty uvedené v § 8 odst. 1 písm. a) zákona o požární</w:t>
      </w:r>
      <w:r w:rsidRPr="00FF2AB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ochraně,</w:t>
      </w:r>
    </w:p>
    <w:p w14:paraId="3A0141B4" w14:textId="77777777" w:rsidR="000A1E65" w:rsidRPr="00FF2AB0" w:rsidRDefault="00000000" w:rsidP="00FF2AB0">
      <w:pPr>
        <w:pStyle w:val="Odstavecseseznamem"/>
        <w:numPr>
          <w:ilvl w:val="1"/>
          <w:numId w:val="7"/>
        </w:num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objekty uvedené v § 9 zákona o požární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ochraně,</w:t>
      </w:r>
    </w:p>
    <w:p w14:paraId="5D4270D4" w14:textId="77777777" w:rsidR="000A1E65" w:rsidRPr="00FF2AB0" w:rsidRDefault="00000000" w:rsidP="00FF2AB0">
      <w:pPr>
        <w:pStyle w:val="Odstavecseseznamem"/>
        <w:numPr>
          <w:ilvl w:val="1"/>
          <w:numId w:val="7"/>
        </w:num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objekty, u nichž toto vyplývá z PBŘ objektu dle požadavků čl. 4.2.3 ČSN 73</w:t>
      </w:r>
      <w:r w:rsidRPr="00FF2AB0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0875</w:t>
      </w:r>
    </w:p>
    <w:p w14:paraId="58EF5812" w14:textId="77777777" w:rsidR="000A1E65" w:rsidRPr="00FF2AB0" w:rsidRDefault="00000000" w:rsidP="00FF2AB0">
      <w:pPr>
        <w:pStyle w:val="Odstavecseseznamem"/>
        <w:numPr>
          <w:ilvl w:val="2"/>
          <w:numId w:val="7"/>
        </w:numPr>
        <w:tabs>
          <w:tab w:val="left" w:pos="1470"/>
        </w:tabs>
        <w:ind w:right="111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objekty,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u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nichž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toto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vyplývá</w:t>
      </w:r>
      <w:r w:rsidRPr="00FF2A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PBŘ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objektu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dle</w:t>
      </w:r>
      <w:r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požadavků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čl.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4.2.3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a)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až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d)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ČSN 73 0875,</w:t>
      </w:r>
    </w:p>
    <w:p w14:paraId="71128952" w14:textId="77777777" w:rsidR="000A1E65" w:rsidRPr="00FF2AB0" w:rsidRDefault="00000000" w:rsidP="00FF2AB0">
      <w:pPr>
        <w:pStyle w:val="Odstavecseseznamem"/>
        <w:numPr>
          <w:ilvl w:val="2"/>
          <w:numId w:val="7"/>
        </w:numPr>
        <w:tabs>
          <w:tab w:val="left" w:pos="1470"/>
        </w:tabs>
        <w:ind w:right="112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objekty,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kde</w:t>
      </w:r>
      <w:r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je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přenos</w:t>
      </w:r>
      <w:r w:rsidRPr="00FF2A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pomocí</w:t>
      </w:r>
      <w:r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ZDP</w:t>
      </w:r>
      <w:r w:rsidRPr="00FF2A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navrhován</w:t>
      </w:r>
      <w:r w:rsidRPr="00FF2A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důvodu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náhrady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trvalé</w:t>
      </w:r>
      <w:r w:rsidRPr="00FF2A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obsluhy ústředny EPS dle čl. 4.2.3 e) ČSN 73 0875, je-li to technicky možné s ohledem na kapacitní možnosti provozovatele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PCO.</w:t>
      </w:r>
    </w:p>
    <w:p w14:paraId="6F2B065F" w14:textId="77777777" w:rsidR="000A1E65" w:rsidRDefault="000A1E65" w:rsidP="00FF2AB0">
      <w:pPr>
        <w:pStyle w:val="Zkladntext"/>
        <w:rPr>
          <w:sz w:val="20"/>
        </w:rPr>
      </w:pPr>
    </w:p>
    <w:p w14:paraId="60A066D1" w14:textId="26F16182" w:rsidR="000A1E65" w:rsidRDefault="00244E08" w:rsidP="00FF2AB0">
      <w:pPr>
        <w:pStyle w:val="Zkladntext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4F9ABFAE" wp14:editId="726EFD1E">
                <wp:simplePos x="0" y="0"/>
                <wp:positionH relativeFrom="page">
                  <wp:posOffset>899160</wp:posOffset>
                </wp:positionH>
                <wp:positionV relativeFrom="paragraph">
                  <wp:posOffset>160655</wp:posOffset>
                </wp:positionV>
                <wp:extent cx="1829435" cy="1270"/>
                <wp:effectExtent l="0" t="0" r="0" b="0"/>
                <wp:wrapTopAndBottom/>
                <wp:docPr id="2030553226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2881"/>
                            <a:gd name="T2" fmla="+- 0 4297 1416"/>
                            <a:gd name="T3" fmla="*/ T2 w 2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0B92C" id="Freeform 13" o:spid="_x0000_s1026" style="position:absolute;margin-left:70.8pt;margin-top:12.65pt;width:144.05pt;height:.1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" path="m,l2881,e" filled="f" strokeweight=".72pt">
                <v:path arrowok="t" o:connecttype="custom" o:connectlocs="0,0;1829435,0" o:connectangles="0,0"/>
                <w10:wrap type="topAndBottom" anchorx="page"/>
              </v:shape>
            </w:pict>
          </mc:Fallback>
        </mc:AlternateContent>
      </w:r>
    </w:p>
    <w:p w14:paraId="049546F5" w14:textId="77777777" w:rsidR="000A1E65" w:rsidRDefault="00000000" w:rsidP="00FF2AB0">
      <w:pPr>
        <w:ind w:left="11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7"/>
          <w:sz w:val="13"/>
        </w:rPr>
        <w:t xml:space="preserve">7 </w:t>
      </w:r>
      <w:r>
        <w:rPr>
          <w:rFonts w:ascii="Times New Roman" w:hAnsi="Times New Roman"/>
          <w:sz w:val="20"/>
        </w:rPr>
        <w:t>Čl. 3.26 ČSN EN 54-1 Elektrická požární signalizace – Část 1: Úvod.</w:t>
      </w:r>
    </w:p>
    <w:p w14:paraId="6DCFCF1C" w14:textId="77777777" w:rsidR="000A1E65" w:rsidRDefault="00000000" w:rsidP="00FF2AB0">
      <w:pPr>
        <w:ind w:left="11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7"/>
          <w:sz w:val="13"/>
        </w:rPr>
        <w:t xml:space="preserve">8 </w:t>
      </w:r>
      <w:r>
        <w:rPr>
          <w:rFonts w:ascii="Times New Roman" w:hAnsi="Times New Roman"/>
          <w:sz w:val="20"/>
        </w:rPr>
        <w:t>§ 97 zákona č. 133/1985 Sb., o požární ochraně, ve znění pozdějších předpisů.</w:t>
      </w:r>
    </w:p>
    <w:p w14:paraId="58496885" w14:textId="77777777" w:rsidR="000A1E65" w:rsidRDefault="00000000" w:rsidP="00FF2AB0">
      <w:pPr>
        <w:ind w:left="11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7"/>
          <w:sz w:val="13"/>
        </w:rPr>
        <w:t>9</w:t>
      </w:r>
      <w:r>
        <w:rPr>
          <w:rFonts w:ascii="Times New Roman" w:hAnsi="Times New Roman"/>
          <w:spacing w:val="6"/>
          <w:position w:val="7"/>
          <w:sz w:val="13"/>
        </w:rPr>
        <w:t xml:space="preserve"> </w:t>
      </w:r>
      <w:r>
        <w:rPr>
          <w:rFonts w:ascii="Times New Roman" w:hAnsi="Times New Roman"/>
          <w:sz w:val="20"/>
        </w:rPr>
        <w:t>§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19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odst.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zákona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č.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219/2000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Sb.,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majetku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České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republiky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jejím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Times New Roman" w:hAnsi="Times New Roman"/>
          <w:sz w:val="20"/>
        </w:rPr>
        <w:t>vystupování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v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právních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vztazích,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ve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znění pozdějších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předpisů.</w:t>
      </w:r>
    </w:p>
    <w:p w14:paraId="133BA031" w14:textId="77777777" w:rsidR="000A1E65" w:rsidRDefault="000A1E65" w:rsidP="00FF2AB0">
      <w:pPr>
        <w:rPr>
          <w:rFonts w:ascii="Times New Roman" w:hAnsi="Times New Roman"/>
          <w:sz w:val="20"/>
        </w:rPr>
        <w:sectPr w:rsidR="000A1E65" w:rsidSect="00FF2AB0">
          <w:pgSz w:w="11910" w:h="16840"/>
          <w:pgMar w:top="1320" w:right="995" w:bottom="280" w:left="1300" w:header="708" w:footer="708" w:gutter="0"/>
          <w:cols w:space="708"/>
        </w:sectPr>
      </w:pPr>
    </w:p>
    <w:p w14:paraId="717D4486" w14:textId="3986B45A" w:rsidR="000A1E65" w:rsidRPr="00FF2AB0" w:rsidRDefault="00000000" w:rsidP="00FF2AB0">
      <w:pPr>
        <w:pStyle w:val="Odstavecseseznamem"/>
        <w:numPr>
          <w:ilvl w:val="0"/>
          <w:numId w:val="7"/>
        </w:numPr>
        <w:tabs>
          <w:tab w:val="left" w:pos="544"/>
        </w:tabs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lastRenderedPageBreak/>
        <w:t>HZS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D6C1B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připojí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objekty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dle</w:t>
      </w:r>
      <w:r w:rsidRPr="00FF2A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odst.</w:t>
      </w:r>
      <w:r w:rsidRPr="00FF2A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6</w:t>
      </w:r>
      <w:r w:rsidRPr="00FF2A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případě,</w:t>
      </w:r>
      <w:r w:rsidRPr="00FF2A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že</w:t>
      </w:r>
      <w:r w:rsidRPr="00FF2A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jsou</w:t>
      </w:r>
      <w:r w:rsidRPr="00FF2A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vybaveny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EPS</w:t>
      </w:r>
      <w:r w:rsidRPr="00FF2A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dle souboru</w:t>
      </w:r>
      <w:r w:rsidRPr="00FF2A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norem požární bezpečnosti řady ČSN 73 08xx a norem souvisejících a provozovatel EPS o to požádal.</w:t>
      </w:r>
    </w:p>
    <w:p w14:paraId="6DBAC8E1" w14:textId="77777777" w:rsidR="000A1E65" w:rsidRPr="00FF2AB0" w:rsidRDefault="00000000" w:rsidP="00FF2AB0">
      <w:pPr>
        <w:pStyle w:val="Odstavecseseznamem"/>
        <w:numPr>
          <w:ilvl w:val="0"/>
          <w:numId w:val="7"/>
        </w:numPr>
        <w:tabs>
          <w:tab w:val="left" w:pos="544"/>
        </w:tabs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Funkční vlastnosti a provedení EPS musí odpovídat technickým podmínkám podle ČSN EN 50131-1 ed. 2 a ČSN CLC/TS</w:t>
      </w:r>
      <w:r w:rsidRPr="00FF2A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50136-4</w:t>
      </w:r>
      <w:r w:rsidRPr="007F67EF">
        <w:rPr>
          <w:rFonts w:ascii="Times New Roman" w:hAnsi="Times New Roman" w:cs="Times New Roman"/>
          <w:position w:val="8"/>
          <w:sz w:val="24"/>
          <w:szCs w:val="24"/>
          <w:vertAlign w:val="subscript"/>
        </w:rPr>
        <w:t>10</w:t>
      </w:r>
      <w:r w:rsidRPr="00FF2AB0">
        <w:rPr>
          <w:rFonts w:ascii="Times New Roman" w:hAnsi="Times New Roman" w:cs="Times New Roman"/>
          <w:sz w:val="24"/>
          <w:szCs w:val="24"/>
        </w:rPr>
        <w:t>.</w:t>
      </w:r>
    </w:p>
    <w:p w14:paraId="31B957D9" w14:textId="53BB483B" w:rsidR="000A1E65" w:rsidRPr="00FF2AB0" w:rsidRDefault="00000000" w:rsidP="00FF2AB0">
      <w:pPr>
        <w:pStyle w:val="Odstavecseseznamem"/>
        <w:numPr>
          <w:ilvl w:val="0"/>
          <w:numId w:val="7"/>
        </w:numPr>
        <w:tabs>
          <w:tab w:val="left" w:pos="544"/>
        </w:tabs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Rozdělení odpovědnosti při připojení EPS na PCO HZS </w:t>
      </w:r>
      <w:r w:rsidR="00AD6C1B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definované na základě smluvního</w:t>
      </w:r>
      <w:r w:rsidRPr="00FF2A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vztahu:</w:t>
      </w:r>
    </w:p>
    <w:p w14:paraId="2E6C0044" w14:textId="02C88700" w:rsidR="000A1E65" w:rsidRPr="00FF2AB0" w:rsidRDefault="00000000" w:rsidP="00FF2AB0">
      <w:pPr>
        <w:pStyle w:val="Odstavecseseznamem"/>
        <w:numPr>
          <w:ilvl w:val="1"/>
          <w:numId w:val="7"/>
        </w:numPr>
        <w:tabs>
          <w:tab w:val="left" w:pos="1110"/>
        </w:tabs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provozovatel EPS odpovídá za provoz EPS a přenos signálu z EPS na </w:t>
      </w:r>
      <w:r w:rsidRPr="00FF2AB0">
        <w:rPr>
          <w:rFonts w:ascii="Times New Roman" w:hAnsi="Times New Roman" w:cs="Times New Roman"/>
          <w:spacing w:val="-2"/>
          <w:sz w:val="24"/>
          <w:szCs w:val="24"/>
        </w:rPr>
        <w:t xml:space="preserve">PCO </w:t>
      </w:r>
      <w:r w:rsidRPr="00FF2AB0">
        <w:rPr>
          <w:rFonts w:ascii="Times New Roman" w:hAnsi="Times New Roman" w:cs="Times New Roman"/>
          <w:sz w:val="24"/>
          <w:szCs w:val="24"/>
        </w:rPr>
        <w:t xml:space="preserve">HZS </w:t>
      </w:r>
      <w:r w:rsidR="00AD6C1B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a za účelem zajištění přenosu signálu si sám vybírá provozovatele přenosové cesty; provozovatel přenosové cesty zajišťuje přenos informace pomocí ZDP z ústředny EPS provozovatele EPS na PCO HZS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D6C1B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>,</w:t>
      </w:r>
    </w:p>
    <w:p w14:paraId="005301C8" w14:textId="119C6E0B" w:rsidR="000A1E65" w:rsidRPr="00FF2AB0" w:rsidRDefault="00000000" w:rsidP="00FF2AB0">
      <w:pPr>
        <w:pStyle w:val="Odstavecseseznamem"/>
        <w:numPr>
          <w:ilvl w:val="1"/>
          <w:numId w:val="7"/>
        </w:numPr>
        <w:tabs>
          <w:tab w:val="left" w:pos="1110"/>
        </w:tabs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provozovatel PCO vyhodnocuje informace přijaté na PCO HZS </w:t>
      </w:r>
      <w:r w:rsidR="00AD6C1B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a v případě přijetí</w:t>
      </w:r>
      <w:r w:rsidRPr="00FF2AB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signálu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„VŠEOBECNÝ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POPLACH“</w:t>
      </w:r>
      <w:r w:rsidRPr="00FF2A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vysílá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síly</w:t>
      </w:r>
      <w:r w:rsidRPr="00FF2AB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a</w:t>
      </w:r>
      <w:r w:rsidRPr="00FF2A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prostředky,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případně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činí</w:t>
      </w:r>
      <w:r w:rsidRPr="00FF2AB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další úkony</w:t>
      </w:r>
      <w:r w:rsidRPr="00FF2A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</w:t>
      </w:r>
      <w:r w:rsidRPr="00FF2A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rozsahu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uzavřené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smlouvy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připojení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EPS.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Rozhraním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odpovědnosti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mezi provozovatelem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přenosové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cesty</w:t>
      </w:r>
      <w:r w:rsidRPr="00FF2A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a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HZS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AD6C1B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je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výstup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</w:t>
      </w:r>
      <w:r w:rsidRPr="00FF2A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přijímací</w:t>
      </w:r>
      <w:r w:rsidRPr="00FF2AB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části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ZDP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a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vstup do vyhodnocovací části PCO HZS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D6C1B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>.</w:t>
      </w:r>
    </w:p>
    <w:p w14:paraId="0B77F74D" w14:textId="3EF688C1" w:rsidR="000A1E65" w:rsidRPr="00FF2AB0" w:rsidRDefault="00000000" w:rsidP="00FF2AB0">
      <w:pPr>
        <w:pStyle w:val="Odstavecseseznamem"/>
        <w:numPr>
          <w:ilvl w:val="0"/>
          <w:numId w:val="7"/>
        </w:numPr>
        <w:tabs>
          <w:tab w:val="left" w:pos="544"/>
        </w:tabs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Provozovatel EPS předkládá na HZS </w:t>
      </w:r>
      <w:r w:rsidR="00AD6C1B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písemnou žádost o připojení EPS prostřednictvím ZDP na PCO HZS </w:t>
      </w:r>
      <w:r w:rsidR="00AD6C1B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spolu s informací, prostřednictvím jakého provozovatele přenosové cesty zajistí přenos informací na PCO HZS</w:t>
      </w:r>
      <w:r w:rsidRPr="00FF2AB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AD6C1B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>.</w:t>
      </w:r>
    </w:p>
    <w:p w14:paraId="14570DCF" w14:textId="77777777" w:rsidR="000A1E65" w:rsidRPr="00FF2AB0" w:rsidRDefault="00000000" w:rsidP="00FF2AB0">
      <w:pPr>
        <w:pStyle w:val="Odstavecseseznamem"/>
        <w:numPr>
          <w:ilvl w:val="0"/>
          <w:numId w:val="7"/>
        </w:numPr>
        <w:tabs>
          <w:tab w:val="left" w:pos="544"/>
        </w:tabs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Žádost obsahuje minimálně tyto</w:t>
      </w:r>
      <w:r w:rsidRPr="00FF2A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informace:</w:t>
      </w:r>
    </w:p>
    <w:p w14:paraId="6AB96EF7" w14:textId="77777777" w:rsidR="000A1E65" w:rsidRPr="00FF2AB0" w:rsidRDefault="00000000" w:rsidP="00FF2AB0">
      <w:pPr>
        <w:pStyle w:val="Odstavecseseznamem"/>
        <w:numPr>
          <w:ilvl w:val="1"/>
          <w:numId w:val="7"/>
        </w:numPr>
        <w:tabs>
          <w:tab w:val="left" w:pos="11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identifikační údaje nezbytné pro uzavření smluvního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vztahu,</w:t>
      </w:r>
    </w:p>
    <w:p w14:paraId="66E2F433" w14:textId="77777777" w:rsidR="000A1E65" w:rsidRPr="00FF2AB0" w:rsidRDefault="00000000" w:rsidP="00FF2AB0">
      <w:pPr>
        <w:pStyle w:val="Odstavecseseznamem"/>
        <w:numPr>
          <w:ilvl w:val="1"/>
          <w:numId w:val="7"/>
        </w:numPr>
        <w:tabs>
          <w:tab w:val="left" w:pos="11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popis objektu a prostor, které jsou zabezpečeny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EPS,</w:t>
      </w:r>
    </w:p>
    <w:p w14:paraId="2BBF316E" w14:textId="77777777" w:rsidR="000A1E65" w:rsidRPr="00FF2AB0" w:rsidRDefault="00000000" w:rsidP="00FF2AB0">
      <w:pPr>
        <w:pStyle w:val="Odstavecseseznamem"/>
        <w:numPr>
          <w:ilvl w:val="1"/>
          <w:numId w:val="7"/>
        </w:numPr>
        <w:tabs>
          <w:tab w:val="left" w:pos="1110"/>
        </w:tabs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seznam prostor, do kterých není umožněn přístup zasahujících předurčených jednotek požární ochrany (dále jen „PO“) v případě signalizace „VŠEOBECNÝ POPLACH“,</w:t>
      </w:r>
    </w:p>
    <w:p w14:paraId="60D807D3" w14:textId="517AF460" w:rsidR="000A1E65" w:rsidRPr="00FF2AB0" w:rsidRDefault="00000000" w:rsidP="00FF2AB0">
      <w:pPr>
        <w:pStyle w:val="Odstavecseseznamem"/>
        <w:numPr>
          <w:ilvl w:val="1"/>
          <w:numId w:val="7"/>
        </w:numPr>
        <w:tabs>
          <w:tab w:val="left" w:pos="1110"/>
        </w:tabs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seznam kontaktních osob ve věci konkrétních podmínek připojení, včetně telefonních kontaktů spojení, zástupců provozovatele EPS seznámených</w:t>
      </w:r>
      <w:r w:rsidR="00AD6C1B" w:rsidRPr="00FF2AB0">
        <w:rPr>
          <w:rFonts w:ascii="Times New Roman" w:hAnsi="Times New Roman" w:cs="Times New Roman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 xml:space="preserve">s obsluhou ústředny EPS, které jsou oprávněny zajišťovat úkony provozovatele objektu v případě zásahu jednotek </w:t>
      </w:r>
      <w:r w:rsidR="004735A1">
        <w:rPr>
          <w:rFonts w:ascii="Times New Roman" w:hAnsi="Times New Roman" w:cs="Times New Roman"/>
          <w:sz w:val="24"/>
          <w:szCs w:val="24"/>
        </w:rPr>
        <w:t>požární ochrany</w:t>
      </w:r>
      <w:r w:rsidRPr="00FF2AB0">
        <w:rPr>
          <w:rFonts w:ascii="Times New Roman" w:hAnsi="Times New Roman" w:cs="Times New Roman"/>
          <w:sz w:val="24"/>
          <w:szCs w:val="24"/>
        </w:rPr>
        <w:t xml:space="preserve"> v objektu (převzetí objektu, zajištění objektu po vstupu jednoty PO). Kontaktní osoby jsou zároveň „osoby odpovědné za provoz EPS“ nebo „osoby pověřené obsluhou EPS“ ve smyslu ČSN 34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2710,</w:t>
      </w:r>
    </w:p>
    <w:p w14:paraId="5AB112B3" w14:textId="77777777" w:rsidR="000A1E65" w:rsidRPr="00FF2AB0" w:rsidRDefault="00000000" w:rsidP="00FF2AB0">
      <w:pPr>
        <w:pStyle w:val="Odstavecseseznamem"/>
        <w:numPr>
          <w:ilvl w:val="1"/>
          <w:numId w:val="7"/>
        </w:numPr>
        <w:tabs>
          <w:tab w:val="left" w:pos="11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dokumenty, minimálně v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rozsahu:</w:t>
      </w:r>
    </w:p>
    <w:p w14:paraId="56275031" w14:textId="77777777" w:rsidR="000A1E65" w:rsidRPr="00FF2AB0" w:rsidRDefault="00000000" w:rsidP="00FF2AB0">
      <w:pPr>
        <w:pStyle w:val="Odstavecseseznamem"/>
        <w:numPr>
          <w:ilvl w:val="2"/>
          <w:numId w:val="7"/>
        </w:numPr>
        <w:tabs>
          <w:tab w:val="left" w:pos="1905"/>
        </w:tabs>
        <w:ind w:left="1904" w:right="111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PBŘ, včetně závazného stanoviska u staveb kategorie II a III podle § 39 odst. 1 zákona o požární</w:t>
      </w:r>
      <w:r w:rsidRPr="00FF2A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ochraně,</w:t>
      </w:r>
    </w:p>
    <w:p w14:paraId="3D3C489C" w14:textId="77777777" w:rsidR="000A1E65" w:rsidRPr="00FF2AB0" w:rsidRDefault="00000000" w:rsidP="00FF2AB0">
      <w:pPr>
        <w:pStyle w:val="Odstavecseseznamem"/>
        <w:numPr>
          <w:ilvl w:val="2"/>
          <w:numId w:val="7"/>
        </w:numPr>
        <w:tabs>
          <w:tab w:val="left" w:pos="1905"/>
        </w:tabs>
        <w:ind w:left="1904" w:hanging="361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projekt EPS – technická zpráva EPS a výkresová část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EPS,</w:t>
      </w:r>
    </w:p>
    <w:p w14:paraId="238AA279" w14:textId="6D5E5FF1" w:rsidR="000A1E65" w:rsidRPr="007F67EF" w:rsidRDefault="00000000" w:rsidP="00FF2AB0">
      <w:pPr>
        <w:pStyle w:val="Odstavecseseznamem"/>
        <w:numPr>
          <w:ilvl w:val="1"/>
          <w:numId w:val="7"/>
        </w:numPr>
        <w:tabs>
          <w:tab w:val="left" w:pos="1110"/>
        </w:tabs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7F67EF">
        <w:rPr>
          <w:rFonts w:ascii="Times New Roman" w:hAnsi="Times New Roman" w:cs="Times New Roman"/>
          <w:sz w:val="24"/>
          <w:szCs w:val="24"/>
        </w:rPr>
        <w:t>přílohou</w:t>
      </w:r>
      <w:r w:rsidRPr="007F67E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F67EF">
        <w:rPr>
          <w:rFonts w:ascii="Times New Roman" w:hAnsi="Times New Roman" w:cs="Times New Roman"/>
          <w:sz w:val="24"/>
          <w:szCs w:val="24"/>
        </w:rPr>
        <w:t>žádosti</w:t>
      </w:r>
      <w:r w:rsidRPr="007F67E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F67EF">
        <w:rPr>
          <w:rFonts w:ascii="Times New Roman" w:hAnsi="Times New Roman" w:cs="Times New Roman"/>
          <w:sz w:val="24"/>
          <w:szCs w:val="24"/>
        </w:rPr>
        <w:t>je</w:t>
      </w:r>
      <w:r w:rsidRPr="007F67E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F67EF">
        <w:rPr>
          <w:rFonts w:ascii="Times New Roman" w:hAnsi="Times New Roman" w:cs="Times New Roman"/>
          <w:sz w:val="24"/>
          <w:szCs w:val="24"/>
        </w:rPr>
        <w:t>HZS</w:t>
      </w:r>
      <w:r w:rsidRPr="007F67E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AD6C1B" w:rsidRPr="007F67EF">
        <w:rPr>
          <w:rFonts w:ascii="Times New Roman" w:hAnsi="Times New Roman" w:cs="Times New Roman"/>
          <w:sz w:val="24"/>
          <w:szCs w:val="24"/>
        </w:rPr>
        <w:t>VYS</w:t>
      </w:r>
      <w:r w:rsidRPr="007F67E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F67EF">
        <w:rPr>
          <w:rFonts w:ascii="Times New Roman" w:hAnsi="Times New Roman" w:cs="Times New Roman"/>
          <w:sz w:val="24"/>
          <w:szCs w:val="24"/>
        </w:rPr>
        <w:t>schválená</w:t>
      </w:r>
      <w:r w:rsidRPr="007F67E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F67EF">
        <w:rPr>
          <w:rFonts w:ascii="Times New Roman" w:hAnsi="Times New Roman" w:cs="Times New Roman"/>
          <w:sz w:val="24"/>
          <w:szCs w:val="24"/>
        </w:rPr>
        <w:t>dokumentace</w:t>
      </w:r>
      <w:r w:rsidRPr="007F67E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F67EF">
        <w:rPr>
          <w:rFonts w:ascii="Times New Roman" w:hAnsi="Times New Roman" w:cs="Times New Roman"/>
          <w:sz w:val="24"/>
          <w:szCs w:val="24"/>
        </w:rPr>
        <w:t>zdolávání</w:t>
      </w:r>
      <w:r w:rsidRPr="007F67E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F67EF">
        <w:rPr>
          <w:rFonts w:ascii="Times New Roman" w:hAnsi="Times New Roman" w:cs="Times New Roman"/>
          <w:sz w:val="24"/>
          <w:szCs w:val="24"/>
        </w:rPr>
        <w:t>požáru</w:t>
      </w:r>
      <w:r w:rsidRPr="007F67E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F67EF">
        <w:rPr>
          <w:rFonts w:ascii="Times New Roman" w:hAnsi="Times New Roman" w:cs="Times New Roman"/>
          <w:sz w:val="24"/>
          <w:szCs w:val="24"/>
        </w:rPr>
        <w:t>(dále</w:t>
      </w:r>
      <w:r w:rsidRPr="007F67E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F67EF">
        <w:rPr>
          <w:rFonts w:ascii="Times New Roman" w:hAnsi="Times New Roman" w:cs="Times New Roman"/>
          <w:sz w:val="24"/>
          <w:szCs w:val="24"/>
        </w:rPr>
        <w:t>jen</w:t>
      </w:r>
      <w:r w:rsidR="007F67EF">
        <w:rPr>
          <w:rFonts w:ascii="Times New Roman" w:hAnsi="Times New Roman" w:cs="Times New Roman"/>
          <w:sz w:val="24"/>
          <w:szCs w:val="24"/>
        </w:rPr>
        <w:t xml:space="preserve"> </w:t>
      </w:r>
      <w:r w:rsidRPr="007F67EF">
        <w:rPr>
          <w:rFonts w:ascii="Times New Roman" w:hAnsi="Times New Roman" w:cs="Times New Roman"/>
          <w:sz w:val="24"/>
          <w:szCs w:val="24"/>
        </w:rPr>
        <w:t xml:space="preserve">„DZP“), je-li povinnost tuto dokumentaci zpracovat dle zákona o požární ochraně, nebo dokument pro prvotní zásah jednotek </w:t>
      </w:r>
      <w:r w:rsidR="007F67EF">
        <w:rPr>
          <w:rFonts w:ascii="Times New Roman" w:hAnsi="Times New Roman" w:cs="Times New Roman"/>
          <w:sz w:val="24"/>
          <w:szCs w:val="24"/>
        </w:rPr>
        <w:t>požární och</w:t>
      </w:r>
      <w:r w:rsidR="00EA37A7">
        <w:rPr>
          <w:rFonts w:ascii="Times New Roman" w:hAnsi="Times New Roman" w:cs="Times New Roman"/>
          <w:sz w:val="24"/>
          <w:szCs w:val="24"/>
        </w:rPr>
        <w:t>r</w:t>
      </w:r>
      <w:r w:rsidR="007F67EF">
        <w:rPr>
          <w:rFonts w:ascii="Times New Roman" w:hAnsi="Times New Roman" w:cs="Times New Roman"/>
          <w:sz w:val="24"/>
          <w:szCs w:val="24"/>
        </w:rPr>
        <w:t>any</w:t>
      </w:r>
      <w:r w:rsidRPr="007F67EF">
        <w:rPr>
          <w:rFonts w:ascii="Times New Roman" w:hAnsi="Times New Roman" w:cs="Times New Roman"/>
          <w:sz w:val="24"/>
          <w:szCs w:val="24"/>
        </w:rPr>
        <w:t xml:space="preserve"> v rozsahu operativní karty DZP</w:t>
      </w:r>
      <w:r w:rsidRPr="007F67EF">
        <w:rPr>
          <w:rFonts w:ascii="Times New Roman" w:hAnsi="Times New Roman" w:cs="Times New Roman"/>
          <w:position w:val="8"/>
          <w:sz w:val="24"/>
          <w:szCs w:val="24"/>
          <w:vertAlign w:val="subscript"/>
        </w:rPr>
        <w:t>11</w:t>
      </w:r>
      <w:r w:rsidRPr="007F67EF">
        <w:rPr>
          <w:rFonts w:ascii="Times New Roman" w:hAnsi="Times New Roman" w:cs="Times New Roman"/>
          <w:sz w:val="24"/>
          <w:szCs w:val="24"/>
        </w:rPr>
        <w:t xml:space="preserve">; tato dokumentace musí být doplněna schématem umístění smyček a jednotlivých hlásičů, aby byla možná rychlá detekce míst vzniku požáru. V případě, že není ukončen ze strany HZS </w:t>
      </w:r>
      <w:r w:rsidR="00AD6C1B" w:rsidRPr="007F67EF">
        <w:rPr>
          <w:rFonts w:ascii="Times New Roman" w:hAnsi="Times New Roman" w:cs="Times New Roman"/>
          <w:sz w:val="24"/>
          <w:szCs w:val="24"/>
        </w:rPr>
        <w:t>VYS</w:t>
      </w:r>
      <w:r w:rsidRPr="007F67EF">
        <w:rPr>
          <w:rFonts w:ascii="Times New Roman" w:hAnsi="Times New Roman" w:cs="Times New Roman"/>
          <w:sz w:val="24"/>
          <w:szCs w:val="24"/>
        </w:rPr>
        <w:t xml:space="preserve"> ke dni předložení žádosti schvalovací proces DZP, je předložena schválená DZP nejpozději před nabytím účinnosti smlouvy o připojení EPS prostřednictvím ZDP na PCO.</w:t>
      </w:r>
    </w:p>
    <w:p w14:paraId="1887C6AA" w14:textId="2E768136" w:rsidR="000A1E65" w:rsidRPr="00FF2AB0" w:rsidRDefault="00000000" w:rsidP="00FF2AB0">
      <w:pPr>
        <w:pStyle w:val="Odstavecseseznamem"/>
        <w:numPr>
          <w:ilvl w:val="0"/>
          <w:numId w:val="7"/>
        </w:numPr>
        <w:tabs>
          <w:tab w:val="left" w:pos="544"/>
        </w:tabs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HZS </w:t>
      </w:r>
      <w:r w:rsidR="00AD6C1B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žádost posoudí a písemně sdělí žadateli, zda a za jakých podmínek lze připojení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realizovat,</w:t>
      </w:r>
      <w:r w:rsidRPr="00FF2A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případně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provozovateli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EPS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sdělí,</w:t>
      </w:r>
      <w:r w:rsidRPr="00FF2A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že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připojení</w:t>
      </w:r>
      <w:r w:rsidRPr="00FF2A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nelze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realizovat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(např.</w:t>
      </w:r>
    </w:p>
    <w:p w14:paraId="2BDD1EE8" w14:textId="3C40AF8E" w:rsidR="000A1E65" w:rsidRDefault="00244E08" w:rsidP="00FF2AB0">
      <w:pPr>
        <w:pStyle w:val="Zkladn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7EB84C00" wp14:editId="71C20B84">
                <wp:simplePos x="0" y="0"/>
                <wp:positionH relativeFrom="page">
                  <wp:posOffset>899160</wp:posOffset>
                </wp:positionH>
                <wp:positionV relativeFrom="paragraph">
                  <wp:posOffset>184785</wp:posOffset>
                </wp:positionV>
                <wp:extent cx="1829435" cy="1270"/>
                <wp:effectExtent l="0" t="0" r="0" b="0"/>
                <wp:wrapTopAndBottom/>
                <wp:docPr id="2089014168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2881"/>
                            <a:gd name="T2" fmla="+- 0 4297 1416"/>
                            <a:gd name="T3" fmla="*/ T2 w 2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B1C4D" id="Freeform 12" o:spid="_x0000_s1026" style="position:absolute;margin-left:70.8pt;margin-top:14.55pt;width:144.05pt;height:.1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" path="m,l2881,e" filled="f" strokeweight=".72pt">
                <v:path arrowok="t" o:connecttype="custom" o:connectlocs="0,0;1829435,0" o:connectangles="0,0"/>
                <w10:wrap type="topAndBottom" anchorx="page"/>
              </v:shape>
            </w:pict>
          </mc:Fallback>
        </mc:AlternateContent>
      </w:r>
    </w:p>
    <w:p w14:paraId="5CF77821" w14:textId="77777777" w:rsidR="000A1E65" w:rsidRDefault="00000000" w:rsidP="00FF2AB0">
      <w:pPr>
        <w:ind w:left="116" w:right="11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7"/>
          <w:sz w:val="13"/>
        </w:rPr>
        <w:t>10</w:t>
      </w:r>
      <w:r>
        <w:rPr>
          <w:rFonts w:ascii="Times New Roman" w:hAnsi="Times New Roman"/>
          <w:spacing w:val="5"/>
          <w:position w:val="7"/>
          <w:sz w:val="13"/>
        </w:rPr>
        <w:t xml:space="preserve"> </w:t>
      </w:r>
      <w:r>
        <w:rPr>
          <w:rFonts w:ascii="Times New Roman" w:hAnsi="Times New Roman"/>
          <w:sz w:val="20"/>
        </w:rPr>
        <w:t>ČSN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EN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Times New Roman" w:hAnsi="Times New Roman"/>
          <w:sz w:val="20"/>
        </w:rPr>
        <w:t>50131-1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ed.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Times New Roman" w:hAnsi="Times New Roman"/>
          <w:sz w:val="20"/>
        </w:rPr>
        <w:t>Poplachové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systémy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–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Poplachové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zabezpečovací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tísňové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systémy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–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Část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1: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Systémové požadavky. ČSN CLC/TS 50136-4 Poplachové systémy – Poplachové přenosové systémy a zařízení – Část 4: Indikační a ovládací zařízení používaná v poplachových přijímacích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centrech.</w:t>
      </w:r>
    </w:p>
    <w:p w14:paraId="1CC87FA1" w14:textId="77777777" w:rsidR="000A1E65" w:rsidRDefault="00000000" w:rsidP="00FF2AB0">
      <w:pPr>
        <w:ind w:left="116" w:right="11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7"/>
          <w:sz w:val="13"/>
        </w:rPr>
        <w:t xml:space="preserve">11 </w:t>
      </w:r>
      <w:r>
        <w:rPr>
          <w:rFonts w:ascii="Times New Roman" w:hAnsi="Times New Roman"/>
          <w:sz w:val="20"/>
        </w:rPr>
        <w:t>§ 15 zákona č.133/1985 Sb., o požární ochraně, ve znění pozdějších předpisů a v návaznosti na § 34 odst. 3) písm. b) a odst. 4) vyhlášky Ministerstva vnitra č. 246/2001 Sb. o stanovení podmínek požární bezpečnosti         a výkonu státního požárního dozoru (vyhláška o požární prevenci), ve znění vyhlášky č. 221/2014</w:t>
      </w:r>
      <w:r>
        <w:rPr>
          <w:rFonts w:ascii="Times New Roman" w:hAnsi="Times New Roman"/>
          <w:spacing w:val="-17"/>
          <w:sz w:val="20"/>
        </w:rPr>
        <w:t xml:space="preserve"> </w:t>
      </w:r>
      <w:r>
        <w:rPr>
          <w:rFonts w:ascii="Times New Roman" w:hAnsi="Times New Roman"/>
          <w:sz w:val="20"/>
        </w:rPr>
        <w:t>Sb.</w:t>
      </w:r>
    </w:p>
    <w:p w14:paraId="52D4FDB5" w14:textId="77777777" w:rsidR="000A1E65" w:rsidRDefault="000A1E65" w:rsidP="00FF2AB0">
      <w:pPr>
        <w:jc w:val="both"/>
        <w:rPr>
          <w:rFonts w:ascii="Times New Roman" w:hAnsi="Times New Roman"/>
          <w:sz w:val="20"/>
        </w:rPr>
        <w:sectPr w:rsidR="000A1E65" w:rsidSect="00FF2AB0">
          <w:pgSz w:w="11910" w:h="16840"/>
          <w:pgMar w:top="1320" w:right="995" w:bottom="280" w:left="1300" w:header="708" w:footer="708" w:gutter="0"/>
          <w:cols w:space="708"/>
        </w:sectPr>
      </w:pPr>
    </w:p>
    <w:p w14:paraId="5015E7C3" w14:textId="1B630C1A" w:rsidR="000A1E65" w:rsidRPr="00FF2AB0" w:rsidRDefault="00000000" w:rsidP="00FF2AB0">
      <w:pPr>
        <w:pStyle w:val="Zkladntext"/>
        <w:ind w:left="543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lastRenderedPageBreak/>
        <w:t xml:space="preserve">kapacitní, technické a příp. jiné důvody), nejedná-li se o provozovatele EPS, kterého je HZS </w:t>
      </w:r>
      <w:r w:rsidR="00AD6C1B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povinen připojit ze zákona</w:t>
      </w:r>
      <w:r w:rsidRPr="00556FA8">
        <w:rPr>
          <w:rFonts w:ascii="Times New Roman" w:hAnsi="Times New Roman" w:cs="Times New Roman"/>
          <w:position w:val="8"/>
          <w:sz w:val="24"/>
          <w:szCs w:val="24"/>
          <w:vertAlign w:val="subscript"/>
        </w:rPr>
        <w:t>12</w:t>
      </w:r>
      <w:r w:rsidRPr="00FF2AB0">
        <w:rPr>
          <w:rFonts w:ascii="Times New Roman" w:hAnsi="Times New Roman" w:cs="Times New Roman"/>
          <w:sz w:val="24"/>
          <w:szCs w:val="24"/>
        </w:rPr>
        <w:t>.</w:t>
      </w:r>
    </w:p>
    <w:p w14:paraId="736909F7" w14:textId="77777777" w:rsidR="000A1E65" w:rsidRPr="00FF2AB0" w:rsidRDefault="00000000" w:rsidP="00FF2AB0">
      <w:pPr>
        <w:pStyle w:val="Odstavecseseznamem"/>
        <w:numPr>
          <w:ilvl w:val="0"/>
          <w:numId w:val="7"/>
        </w:numPr>
        <w:tabs>
          <w:tab w:val="left" w:pos="544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Žádost lze</w:t>
      </w:r>
      <w:r w:rsidRPr="00FF2A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podat:</w:t>
      </w:r>
    </w:p>
    <w:p w14:paraId="1FB038AD" w14:textId="3166CBC0" w:rsidR="000A1E65" w:rsidRPr="00FF2AB0" w:rsidRDefault="00000000" w:rsidP="00FF2AB0">
      <w:pPr>
        <w:pStyle w:val="Odstavecseseznamem"/>
        <w:numPr>
          <w:ilvl w:val="0"/>
          <w:numId w:val="6"/>
        </w:numPr>
        <w:tabs>
          <w:tab w:val="left" w:pos="1184"/>
          <w:tab w:val="left" w:pos="1185"/>
        </w:tabs>
        <w:ind w:left="1184" w:hanging="361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emailem na:</w:t>
      </w:r>
      <w:r w:rsidRPr="00FF2AB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hyperlink r:id="rId6" w:history="1">
        <w:r w:rsidR="00AD6C1B" w:rsidRPr="00FF2AB0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vys.pco@hzscr.cz</w:t>
        </w:r>
      </w:hyperlink>
    </w:p>
    <w:p w14:paraId="36D77F6A" w14:textId="77777777" w:rsidR="00AD6C1B" w:rsidRPr="00FF2AB0" w:rsidRDefault="00000000" w:rsidP="00FF2AB0">
      <w:pPr>
        <w:pStyle w:val="Nadpis1"/>
        <w:numPr>
          <w:ilvl w:val="0"/>
          <w:numId w:val="6"/>
        </w:numPr>
        <w:tabs>
          <w:tab w:val="left" w:pos="1184"/>
          <w:tab w:val="left" w:pos="1185"/>
        </w:tabs>
        <w:ind w:right="1492" w:hanging="1667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b w:val="0"/>
          <w:sz w:val="24"/>
          <w:szCs w:val="24"/>
        </w:rPr>
        <w:t xml:space="preserve">písemně na: </w:t>
      </w:r>
      <w:r w:rsidRPr="00FF2AB0">
        <w:rPr>
          <w:rFonts w:ascii="Times New Roman" w:hAnsi="Times New Roman" w:cs="Times New Roman"/>
          <w:sz w:val="24"/>
          <w:szCs w:val="24"/>
        </w:rPr>
        <w:t xml:space="preserve">Hasičský záchranný sbor </w:t>
      </w:r>
      <w:r w:rsidR="00AD6C1B" w:rsidRPr="00FF2AB0">
        <w:rPr>
          <w:rFonts w:ascii="Times New Roman" w:hAnsi="Times New Roman" w:cs="Times New Roman"/>
          <w:sz w:val="24"/>
          <w:szCs w:val="24"/>
        </w:rPr>
        <w:t>Kraje Vysočina</w:t>
      </w:r>
    </w:p>
    <w:p w14:paraId="25D5436F" w14:textId="77777777" w:rsidR="00AD6C1B" w:rsidRPr="00FF2AB0" w:rsidRDefault="00AD6C1B" w:rsidP="00FF2AB0">
      <w:pPr>
        <w:pStyle w:val="Nadpis1"/>
        <w:tabs>
          <w:tab w:val="left" w:pos="1184"/>
          <w:tab w:val="left" w:pos="1185"/>
        </w:tabs>
        <w:ind w:left="2490" w:right="1492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F2AB0">
        <w:rPr>
          <w:rFonts w:ascii="Times New Roman" w:eastAsiaTheme="minorHAnsi" w:hAnsi="Times New Roman" w:cs="Times New Roman"/>
          <w:sz w:val="24"/>
          <w:szCs w:val="24"/>
          <w:lang w:eastAsia="en-US"/>
        </w:rPr>
        <w:t>Ke Skalce 4960/32</w:t>
      </w:r>
    </w:p>
    <w:p w14:paraId="5215BB2A" w14:textId="5979844C" w:rsidR="00AD6C1B" w:rsidRPr="00FF2AB0" w:rsidRDefault="00AD6C1B" w:rsidP="00FF2AB0">
      <w:pPr>
        <w:pStyle w:val="Nadpis1"/>
        <w:tabs>
          <w:tab w:val="left" w:pos="1184"/>
          <w:tab w:val="left" w:pos="1185"/>
        </w:tabs>
        <w:ind w:left="2490" w:right="1492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eastAsiaTheme="minorHAnsi" w:hAnsi="Times New Roman" w:cs="Times New Roman"/>
          <w:sz w:val="24"/>
          <w:szCs w:val="24"/>
          <w:lang w:eastAsia="en-US"/>
        </w:rPr>
        <w:t>586 04 Jihlava</w:t>
      </w:r>
      <w:r w:rsidRPr="00FF2A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73380D" w14:textId="30F0E6AF" w:rsidR="000A1E65" w:rsidRPr="00FF2AB0" w:rsidRDefault="00000000" w:rsidP="00FF2AB0">
      <w:pPr>
        <w:pStyle w:val="Odstavecseseznamem"/>
        <w:numPr>
          <w:ilvl w:val="0"/>
          <w:numId w:val="6"/>
        </w:numPr>
        <w:tabs>
          <w:tab w:val="left" w:pos="1184"/>
          <w:tab w:val="left" w:pos="1185"/>
        </w:tabs>
        <w:ind w:left="1184" w:hanging="361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elektronicky prostřednictvím datové schránky:</w:t>
      </w:r>
      <w:r w:rsidRPr="00FF2A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D6C1B" w:rsidRPr="00FF2AB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ntdaa7v</w:t>
      </w:r>
    </w:p>
    <w:p w14:paraId="523A143A" w14:textId="05E6E142" w:rsidR="000A1E65" w:rsidRPr="00FF2AB0" w:rsidRDefault="00000000" w:rsidP="00FF2AB0">
      <w:pPr>
        <w:pStyle w:val="Odstavecseseznamem"/>
        <w:numPr>
          <w:ilvl w:val="0"/>
          <w:numId w:val="7"/>
        </w:numPr>
        <w:tabs>
          <w:tab w:val="left" w:pos="544"/>
        </w:tabs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Funkční vlastnosti a spolehlivost EPS ověřuje HZS </w:t>
      </w:r>
      <w:r w:rsidR="001D3C55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v rámci ověřovacího provozu. V případě úspěšného ověřovacího provozu je podepsán akceptační protokol (viz příloha č.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1</w:t>
      </w:r>
      <w:r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těchto</w:t>
      </w:r>
      <w:r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podmínek)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mezi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provozovatelem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EPS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a</w:t>
      </w:r>
      <w:r w:rsidRPr="00FF2A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HZS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D3C55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a</w:t>
      </w:r>
      <w:r w:rsidRPr="00FF2A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EPS</w:t>
      </w:r>
      <w:r w:rsidRPr="00FF2A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je</w:t>
      </w:r>
      <w:r w:rsidRPr="00FF2A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připojena</w:t>
      </w:r>
      <w:r w:rsidRPr="00FF2A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na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 xml:space="preserve">PCO HZS </w:t>
      </w:r>
      <w:r w:rsidR="001D3C55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v režimu „trvalého provozu“, nejdříve však dnem nabytí účinnosti smlouvy o připojení EPS prostřednictvím ZDP na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PCO.</w:t>
      </w:r>
    </w:p>
    <w:p w14:paraId="1926D62E" w14:textId="31F21AA4" w:rsidR="000A1E65" w:rsidRDefault="00000000" w:rsidP="00FF2AB0">
      <w:pPr>
        <w:pStyle w:val="Odstavecseseznamem"/>
        <w:numPr>
          <w:ilvl w:val="0"/>
          <w:numId w:val="7"/>
        </w:numPr>
        <w:tabs>
          <w:tab w:val="left" w:pos="544"/>
        </w:tabs>
        <w:ind w:right="109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Žádost o připojení EPS, jednotný ceník za poskytování služeb souvisejících s připojením EPS na PCO HZS </w:t>
      </w:r>
      <w:r w:rsidR="001D3C55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, podmínky pro připojení EPS na PCO HZS </w:t>
      </w:r>
      <w:r w:rsidR="001D3C55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a seznam provozovatelů přenosové cesty zajišťující přenos na území HZS </w:t>
      </w:r>
      <w:r w:rsidR="001D3C55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je zveřejněn na internetových stránkách HZS </w:t>
      </w:r>
      <w:r w:rsidR="00580144">
        <w:rPr>
          <w:rFonts w:ascii="Times New Roman" w:hAnsi="Times New Roman" w:cs="Times New Roman"/>
          <w:sz w:val="24"/>
          <w:szCs w:val="24"/>
        </w:rPr>
        <w:t xml:space="preserve">ČR: </w:t>
      </w:r>
      <w:hyperlink r:id="rId7" w:history="1">
        <w:r w:rsidR="00580144" w:rsidRPr="0011250D">
          <w:rPr>
            <w:rStyle w:val="Hypertextovodkaz"/>
            <w:rFonts w:ascii="Times New Roman" w:hAnsi="Times New Roman" w:cs="Times New Roman"/>
            <w:sz w:val="24"/>
            <w:szCs w:val="24"/>
          </w:rPr>
          <w:t>https://www.hzscr.cz/clanek/pult-centralizovane-ochrany.aspx?q=Y2hudW09Mg%3d%3d</w:t>
        </w:r>
      </w:hyperlink>
      <w:r w:rsidR="00580144">
        <w:rPr>
          <w:rFonts w:ascii="Times New Roman" w:hAnsi="Times New Roman" w:cs="Times New Roman"/>
          <w:sz w:val="24"/>
          <w:szCs w:val="24"/>
        </w:rPr>
        <w:t>.</w:t>
      </w:r>
    </w:p>
    <w:p w14:paraId="01F365C7" w14:textId="77777777" w:rsidR="000A1E65" w:rsidRPr="00FF2AB0" w:rsidRDefault="000A1E65" w:rsidP="00FF2AB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71942635" w14:textId="77777777" w:rsidR="000A1E65" w:rsidRPr="00FF2AB0" w:rsidRDefault="00000000" w:rsidP="00556FA8">
      <w:pPr>
        <w:pStyle w:val="Nadpis1"/>
        <w:numPr>
          <w:ilvl w:val="0"/>
          <w:numId w:val="1"/>
        </w:numPr>
        <w:tabs>
          <w:tab w:val="left" w:pos="567"/>
        </w:tabs>
        <w:ind w:left="1438" w:hanging="1296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Technické podmínky pro připojení elektrické požární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signalizace</w:t>
      </w:r>
    </w:p>
    <w:p w14:paraId="5B8AB1D2" w14:textId="14EEC71B" w:rsidR="000A1E65" w:rsidRPr="00FF2AB0" w:rsidRDefault="00000000" w:rsidP="00FF2AB0">
      <w:pPr>
        <w:pStyle w:val="Odstavecseseznamem"/>
        <w:numPr>
          <w:ilvl w:val="0"/>
          <w:numId w:val="5"/>
        </w:numPr>
        <w:tabs>
          <w:tab w:val="left" w:pos="544"/>
        </w:tabs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HZS </w:t>
      </w:r>
      <w:r w:rsidR="001D3C55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provozuje systémy PCO</w:t>
      </w:r>
      <w:r w:rsidRPr="00556FA8">
        <w:rPr>
          <w:rFonts w:ascii="Times New Roman" w:hAnsi="Times New Roman" w:cs="Times New Roman"/>
          <w:position w:val="8"/>
          <w:sz w:val="24"/>
          <w:szCs w:val="24"/>
          <w:vertAlign w:val="subscript"/>
        </w:rPr>
        <w:t>13</w:t>
      </w:r>
      <w:r w:rsidRPr="00FF2AB0">
        <w:rPr>
          <w:rFonts w:ascii="Times New Roman" w:hAnsi="Times New Roman" w:cs="Times New Roman"/>
          <w:position w:val="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 xml:space="preserve">ve standardech určených </w:t>
      </w:r>
      <w:r w:rsidR="00556FA8">
        <w:rPr>
          <w:rFonts w:ascii="Times New Roman" w:hAnsi="Times New Roman" w:cs="Times New Roman"/>
          <w:sz w:val="24"/>
          <w:szCs w:val="24"/>
        </w:rPr>
        <w:t>generálním ředitelstvím.</w:t>
      </w:r>
    </w:p>
    <w:p w14:paraId="72D4ABB7" w14:textId="4518DB83" w:rsidR="000A1E65" w:rsidRPr="00FF2AB0" w:rsidRDefault="00000000" w:rsidP="00FF2AB0">
      <w:pPr>
        <w:pStyle w:val="Odstavecseseznamem"/>
        <w:numPr>
          <w:ilvl w:val="0"/>
          <w:numId w:val="5"/>
        </w:numPr>
        <w:tabs>
          <w:tab w:val="left" w:pos="544"/>
        </w:tabs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Připojit lze pouze certifikovanou EPS s ústřednou EPS kompatibilní se zařízením PCO HZS </w:t>
      </w:r>
      <w:r w:rsidR="001D3C55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>, která zaručuje svým provedením v maximální míře eliminaci nežádoucích hlášení v podobě planých a technických</w:t>
      </w:r>
      <w:r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poplachů.</w:t>
      </w:r>
    </w:p>
    <w:p w14:paraId="63CC70EE" w14:textId="77777777" w:rsidR="000A1E65" w:rsidRPr="00FF2AB0" w:rsidRDefault="00000000" w:rsidP="00FF2AB0">
      <w:pPr>
        <w:pStyle w:val="Odstavecseseznamem"/>
        <w:numPr>
          <w:ilvl w:val="0"/>
          <w:numId w:val="5"/>
        </w:numPr>
        <w:tabs>
          <w:tab w:val="left" w:pos="544"/>
        </w:tabs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Připojení ústředny EPS podle předchozího odstavce lze realizovat výlučně prostřednictvím certifikovaného</w:t>
      </w:r>
      <w:r w:rsidRPr="00556FA8">
        <w:rPr>
          <w:rFonts w:ascii="Times New Roman" w:hAnsi="Times New Roman" w:cs="Times New Roman"/>
          <w:position w:val="8"/>
          <w:sz w:val="24"/>
          <w:szCs w:val="24"/>
          <w:vertAlign w:val="subscript"/>
        </w:rPr>
        <w:t>14</w:t>
      </w:r>
      <w:r w:rsidRPr="00FF2AB0">
        <w:rPr>
          <w:rFonts w:ascii="Times New Roman" w:hAnsi="Times New Roman" w:cs="Times New Roman"/>
          <w:position w:val="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ZDP,</w:t>
      </w:r>
      <w:r w:rsidRPr="00FF2AB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které:</w:t>
      </w:r>
    </w:p>
    <w:p w14:paraId="35155891" w14:textId="77777777" w:rsidR="000A1E65" w:rsidRPr="00FF2AB0" w:rsidRDefault="00000000" w:rsidP="00FF2AB0">
      <w:pPr>
        <w:pStyle w:val="Odstavecseseznamem"/>
        <w:numPr>
          <w:ilvl w:val="1"/>
          <w:numId w:val="5"/>
        </w:num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je typově schváleno generálním</w:t>
      </w:r>
      <w:r w:rsidRPr="00FF2AB0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ředitelstvím</w:t>
      </w:r>
      <w:r w:rsidRPr="00556FA8">
        <w:rPr>
          <w:rFonts w:ascii="Times New Roman" w:hAnsi="Times New Roman" w:cs="Times New Roman"/>
          <w:position w:val="8"/>
          <w:sz w:val="24"/>
          <w:szCs w:val="24"/>
          <w:vertAlign w:val="subscript"/>
        </w:rPr>
        <w:t>15</w:t>
      </w:r>
      <w:r w:rsidRPr="00FF2AB0">
        <w:rPr>
          <w:rFonts w:ascii="Times New Roman" w:hAnsi="Times New Roman" w:cs="Times New Roman"/>
          <w:sz w:val="24"/>
          <w:szCs w:val="24"/>
        </w:rPr>
        <w:t>,</w:t>
      </w:r>
    </w:p>
    <w:p w14:paraId="0EF3810E" w14:textId="77777777" w:rsidR="000A1E65" w:rsidRPr="00FF2AB0" w:rsidRDefault="00000000" w:rsidP="00FF2AB0">
      <w:pPr>
        <w:pStyle w:val="Odstavecseseznamem"/>
        <w:numPr>
          <w:ilvl w:val="1"/>
          <w:numId w:val="5"/>
        </w:num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je navrženo v souladu s čl. 4.6. ČSN 73</w:t>
      </w:r>
      <w:r w:rsidRPr="00FF2AB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0875,</w:t>
      </w:r>
    </w:p>
    <w:p w14:paraId="2EAAA96A" w14:textId="77777777" w:rsidR="000A1E65" w:rsidRPr="00FF2AB0" w:rsidRDefault="00000000" w:rsidP="00FF2AB0">
      <w:pPr>
        <w:pStyle w:val="Odstavecseseznamem"/>
        <w:numPr>
          <w:ilvl w:val="1"/>
          <w:numId w:val="5"/>
        </w:num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provedením odpovídá čl. 6.7.2.3 ČSN 34</w:t>
      </w:r>
      <w:r w:rsidRPr="00FF2A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2710,</w:t>
      </w:r>
    </w:p>
    <w:p w14:paraId="64320B3E" w14:textId="77777777" w:rsidR="000A1E65" w:rsidRPr="00FF2AB0" w:rsidRDefault="00000000" w:rsidP="00FF2AB0">
      <w:pPr>
        <w:pStyle w:val="Odstavecseseznamem"/>
        <w:numPr>
          <w:ilvl w:val="1"/>
          <w:numId w:val="5"/>
        </w:num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odpovídá dalším technickým podmínkám podle těchto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podmínek.</w:t>
      </w:r>
    </w:p>
    <w:p w14:paraId="6EE62B27" w14:textId="5B81F059" w:rsidR="000A1E65" w:rsidRPr="00FF2AB0" w:rsidRDefault="00000000" w:rsidP="00FF2AB0">
      <w:pPr>
        <w:pStyle w:val="Odstavecseseznamem"/>
        <w:numPr>
          <w:ilvl w:val="0"/>
          <w:numId w:val="5"/>
        </w:numPr>
        <w:tabs>
          <w:tab w:val="left" w:pos="544"/>
        </w:tabs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ZDP musí umožňovat přenos informací z ústředny připojené EPS minimálně dvěma nezávislými poplachovými přenosovými cestami kategorie DP4 v konfiguraci podle čl. 5.2.1 - tabulka 1 a čl. 6.3.3.3.2 ČSN EN 50136-1</w:t>
      </w:r>
      <w:r w:rsidRPr="00556FA8">
        <w:rPr>
          <w:rFonts w:ascii="Times New Roman" w:hAnsi="Times New Roman" w:cs="Times New Roman"/>
          <w:position w:val="8"/>
          <w:sz w:val="24"/>
          <w:szCs w:val="24"/>
          <w:vertAlign w:val="subscript"/>
        </w:rPr>
        <w:t>16</w:t>
      </w:r>
      <w:r w:rsidRPr="00FF2AB0">
        <w:rPr>
          <w:rFonts w:ascii="Times New Roman" w:hAnsi="Times New Roman" w:cs="Times New Roman"/>
          <w:sz w:val="24"/>
          <w:szCs w:val="24"/>
        </w:rPr>
        <w:t xml:space="preserve">. Za dvě nezávislé přenosové cesty se v podmínkách HZS </w:t>
      </w:r>
      <w:r w:rsidR="001D3C55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považuje</w:t>
      </w:r>
      <w:r w:rsidRPr="00FF2A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minimálně:</w:t>
      </w:r>
    </w:p>
    <w:p w14:paraId="0F126B03" w14:textId="77777777" w:rsidR="000A1E65" w:rsidRPr="00FF2AB0" w:rsidRDefault="00000000" w:rsidP="00FF2AB0">
      <w:pPr>
        <w:pStyle w:val="Odstavecseseznamem"/>
        <w:numPr>
          <w:ilvl w:val="1"/>
          <w:numId w:val="5"/>
        </w:numPr>
        <w:tabs>
          <w:tab w:val="left" w:pos="1110"/>
        </w:tabs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připojení</w:t>
      </w:r>
      <w:r w:rsidRPr="00FF2AB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pomocí</w:t>
      </w:r>
      <w:r w:rsidRPr="00FF2AB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radiové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sítě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</w:t>
      </w:r>
      <w:r w:rsidRPr="00FF2AB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kombinaci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</w:t>
      </w:r>
      <w:r w:rsidRPr="00FF2A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datovou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sítí</w:t>
      </w:r>
      <w:r w:rsidRPr="00FF2AB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připojením</w:t>
      </w:r>
      <w:r w:rsidRPr="00FF2A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nebo</w:t>
      </w:r>
      <w:r w:rsidRPr="00FF2AB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GPRS/LTE připojením,</w:t>
      </w:r>
    </w:p>
    <w:p w14:paraId="509FFEAC" w14:textId="77777777" w:rsidR="000A1E65" w:rsidRPr="00FF2AB0" w:rsidRDefault="00000000" w:rsidP="00FF2AB0">
      <w:pPr>
        <w:pStyle w:val="Odstavecseseznamem"/>
        <w:numPr>
          <w:ilvl w:val="1"/>
          <w:numId w:val="5"/>
        </w:numPr>
        <w:tabs>
          <w:tab w:val="left" w:pos="1110"/>
        </w:tabs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připojení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pomocí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datové</w:t>
      </w:r>
      <w:r w:rsidRPr="00FF2A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sítě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kombinaci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GPRS/LTE</w:t>
      </w:r>
      <w:r w:rsidRPr="00FF2A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připojením,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kde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pro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připojení datové sítě není využito</w:t>
      </w:r>
      <w:r w:rsidRPr="00FF2A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GPRS/LTE.</w:t>
      </w:r>
    </w:p>
    <w:p w14:paraId="24F9E93F" w14:textId="77777777" w:rsidR="000A1E65" w:rsidRDefault="000A1E65" w:rsidP="00FF2AB0">
      <w:pPr>
        <w:pStyle w:val="Zkladntext"/>
        <w:rPr>
          <w:sz w:val="20"/>
        </w:rPr>
      </w:pPr>
    </w:p>
    <w:p w14:paraId="2275EAC8" w14:textId="3DF3BE94" w:rsidR="000A1E65" w:rsidRDefault="00244E08" w:rsidP="00FF2AB0">
      <w:pPr>
        <w:pStyle w:val="Zkladntext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7F489B60" wp14:editId="54683CDD">
                <wp:simplePos x="0" y="0"/>
                <wp:positionH relativeFrom="page">
                  <wp:posOffset>899160</wp:posOffset>
                </wp:positionH>
                <wp:positionV relativeFrom="paragraph">
                  <wp:posOffset>222250</wp:posOffset>
                </wp:positionV>
                <wp:extent cx="1829435" cy="1270"/>
                <wp:effectExtent l="0" t="0" r="0" b="0"/>
                <wp:wrapTopAndBottom/>
                <wp:docPr id="976388437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2881"/>
                            <a:gd name="T2" fmla="+- 0 4297 1416"/>
                            <a:gd name="T3" fmla="*/ T2 w 2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AFEBB" id="Freeform 11" o:spid="_x0000_s1026" style="position:absolute;margin-left:70.8pt;margin-top:17.5pt;width:144.05pt;height:.1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" path="m,l2881,e" filled="f" strokeweight=".72pt">
                <v:path arrowok="t" o:connecttype="custom" o:connectlocs="0,0;1829435,0" o:connectangles="0,0"/>
                <w10:wrap type="topAndBottom" anchorx="page"/>
              </v:shape>
            </w:pict>
          </mc:Fallback>
        </mc:AlternateContent>
      </w:r>
    </w:p>
    <w:p w14:paraId="20BCCCC8" w14:textId="77777777" w:rsidR="000A1E65" w:rsidRDefault="00000000" w:rsidP="00FF2AB0">
      <w:pPr>
        <w:ind w:left="116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7"/>
          <w:sz w:val="13"/>
        </w:rPr>
        <w:t xml:space="preserve">12 </w:t>
      </w:r>
      <w:r>
        <w:rPr>
          <w:rFonts w:ascii="Times New Roman" w:hAnsi="Times New Roman"/>
          <w:sz w:val="20"/>
        </w:rPr>
        <w:t>§ 8 odst. 3 zákona č. 133/1985 Sb., o požární ochraně, ve znění pozdějších předpisů. Čl. 4.2.3 a) až d) ČSN 73 0875.</w:t>
      </w:r>
    </w:p>
    <w:p w14:paraId="0608CB22" w14:textId="77777777" w:rsidR="000A1E65" w:rsidRDefault="00000000" w:rsidP="00FF2AB0">
      <w:pPr>
        <w:ind w:left="116"/>
        <w:rPr>
          <w:rFonts w:ascii="Times New Roman"/>
          <w:sz w:val="20"/>
        </w:rPr>
      </w:pPr>
      <w:r>
        <w:rPr>
          <w:rFonts w:ascii="Times New Roman"/>
          <w:position w:val="7"/>
          <w:sz w:val="13"/>
        </w:rPr>
        <w:t xml:space="preserve">13 </w:t>
      </w:r>
      <w:r>
        <w:rPr>
          <w:rFonts w:ascii="Times New Roman"/>
          <w:sz w:val="20"/>
        </w:rPr>
        <w:t>DPPC RADOM SECURITY FIRE (RADOMNET II), DPPC NAM SYSTEM (1Box).</w:t>
      </w:r>
    </w:p>
    <w:p w14:paraId="1A658CDA" w14:textId="77777777" w:rsidR="000A1E65" w:rsidRDefault="00000000" w:rsidP="00FF2AB0">
      <w:pPr>
        <w:ind w:left="116" w:right="1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7"/>
          <w:sz w:val="13"/>
        </w:rPr>
        <w:t xml:space="preserve">14 </w:t>
      </w:r>
      <w:r>
        <w:rPr>
          <w:rFonts w:ascii="Times New Roman" w:hAnsi="Times New Roman"/>
          <w:sz w:val="20"/>
        </w:rPr>
        <w:t>Nařízení Evropského parlamentu a Rady (EU) č. 305/2011 ze dne 9. března 2011, kterým se stanoví harmonizované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podmínky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pro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uvádění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stavebních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výrobků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trh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kterým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zrušuje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směrnice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Rady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89/106/EHS. Nařízení vlády č. 163/2002 Sb., kterým se stanoví technické požadavky na vybrané stavební výrobky, ve znění pozdějších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předpisů.</w:t>
      </w:r>
    </w:p>
    <w:p w14:paraId="44D95532" w14:textId="77777777" w:rsidR="000A1E65" w:rsidRDefault="00000000" w:rsidP="00FF2AB0">
      <w:pPr>
        <w:ind w:left="116" w:right="114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7"/>
          <w:sz w:val="13"/>
        </w:rPr>
        <w:t xml:space="preserve">15 </w:t>
      </w:r>
      <w:r>
        <w:rPr>
          <w:rFonts w:ascii="Times New Roman" w:hAnsi="Times New Roman"/>
          <w:sz w:val="20"/>
        </w:rPr>
        <w:t xml:space="preserve">§ 32 písm. c) a § 31 odst. 1 písm. d) zákona č. 133/1985 Sb., o požární ochraně, ve znění pozdějších předpisů. </w:t>
      </w:r>
      <w:r>
        <w:rPr>
          <w:rFonts w:ascii="Times New Roman" w:hAnsi="Times New Roman"/>
          <w:position w:val="7"/>
          <w:sz w:val="13"/>
        </w:rPr>
        <w:t>16</w:t>
      </w:r>
      <w:r>
        <w:rPr>
          <w:rFonts w:ascii="Times New Roman" w:hAnsi="Times New Roman"/>
          <w:spacing w:val="12"/>
          <w:position w:val="7"/>
          <w:sz w:val="13"/>
        </w:rPr>
        <w:t xml:space="preserve"> </w:t>
      </w:r>
      <w:r>
        <w:rPr>
          <w:rFonts w:ascii="Times New Roman" w:hAnsi="Times New Roman"/>
          <w:sz w:val="20"/>
        </w:rPr>
        <w:t>ČSN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EN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50136-1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Poplachové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systémy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–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Poplachové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přenosové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systémy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zařízení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Část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1: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Obecné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požadavky na poplachové přenosové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systémy.</w:t>
      </w:r>
    </w:p>
    <w:p w14:paraId="60A63C60" w14:textId="77777777" w:rsidR="000A1E65" w:rsidRDefault="000A1E65" w:rsidP="00FF2AB0">
      <w:pPr>
        <w:rPr>
          <w:rFonts w:ascii="Times New Roman" w:hAnsi="Times New Roman"/>
          <w:sz w:val="20"/>
        </w:rPr>
        <w:sectPr w:rsidR="000A1E65" w:rsidSect="00FF2AB0">
          <w:pgSz w:w="11910" w:h="16840"/>
          <w:pgMar w:top="1320" w:right="995" w:bottom="280" w:left="1300" w:header="708" w:footer="708" w:gutter="0"/>
          <w:cols w:space="708"/>
        </w:sectPr>
      </w:pPr>
    </w:p>
    <w:p w14:paraId="64670737" w14:textId="77777777" w:rsidR="000A1E65" w:rsidRPr="00FF2AB0" w:rsidRDefault="00000000" w:rsidP="00FF2AB0">
      <w:pPr>
        <w:pStyle w:val="Odstavecseseznamem"/>
        <w:numPr>
          <w:ilvl w:val="0"/>
          <w:numId w:val="5"/>
        </w:numPr>
        <w:tabs>
          <w:tab w:val="left" w:pos="544"/>
        </w:tabs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lastRenderedPageBreak/>
        <w:t>ZDP musí ve smyslu čl. 6.7.2.3.1 ČSN 34 2710 zajistit minimálně samočinný přenos následujících signálů a informací z ústředny připojené EPS na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PCO:</w:t>
      </w:r>
    </w:p>
    <w:p w14:paraId="5F8CA8BD" w14:textId="77777777" w:rsidR="000A1E65" w:rsidRPr="00FF2AB0" w:rsidRDefault="00000000" w:rsidP="00FF2AB0">
      <w:pPr>
        <w:pStyle w:val="Odstavecseseznamem"/>
        <w:numPr>
          <w:ilvl w:val="1"/>
          <w:numId w:val="5"/>
        </w:numPr>
        <w:tabs>
          <w:tab w:val="left" w:pos="11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signál „VŠEOBECNÝ POPLACH“ (viz čl. 3.19 ČSN 34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2710),</w:t>
      </w:r>
    </w:p>
    <w:p w14:paraId="323239BF" w14:textId="77777777" w:rsidR="000A1E65" w:rsidRPr="00FF2AB0" w:rsidRDefault="00000000" w:rsidP="00FF2AB0">
      <w:pPr>
        <w:pStyle w:val="Odstavecseseznamem"/>
        <w:numPr>
          <w:ilvl w:val="1"/>
          <w:numId w:val="5"/>
        </w:numPr>
        <w:tabs>
          <w:tab w:val="left" w:pos="11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signál porucha (bez rozlišení druhu</w:t>
      </w:r>
      <w:r w:rsidRPr="00FF2A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poruchy),</w:t>
      </w:r>
    </w:p>
    <w:p w14:paraId="4BDE1B1E" w14:textId="35AA5BBF" w:rsidR="000A1E65" w:rsidRPr="00FF2AB0" w:rsidRDefault="00000000" w:rsidP="007B1292">
      <w:pPr>
        <w:pStyle w:val="Zkladntext"/>
        <w:ind w:left="567" w:right="114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a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zpravidla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i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informaci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</w:t>
      </w:r>
      <w:r w:rsidRPr="00FF2A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adrese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místa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signalizace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</w:t>
      </w:r>
      <w:r w:rsidRPr="00FF2A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objektu,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např.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konkrétní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skupinu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 xml:space="preserve">místností, místnost nebo hlásič apod. U EPS připojované na PCO HZS </w:t>
      </w:r>
      <w:r w:rsidR="001D3C55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je podle složitosti objektu vždy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vyžadován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přenos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adresace</w:t>
      </w:r>
      <w:r w:rsidRPr="00FF2AB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místa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vzniku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požáru</w:t>
      </w:r>
      <w:r w:rsidRPr="00FF2A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alespoň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</w:t>
      </w:r>
      <w:r w:rsidRPr="00FF2AB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rozlišení</w:t>
      </w:r>
      <w:r w:rsidRPr="00FF2AB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na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skupiny</w:t>
      </w:r>
      <w:r w:rsidRPr="00FF2AB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hlásících linek (požární smyčky), skupiny stavebně ohraničených prostor, podlaží nebo obdobné stavební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celky.</w:t>
      </w:r>
    </w:p>
    <w:p w14:paraId="22C339B9" w14:textId="09E6C4AB" w:rsidR="000A1E65" w:rsidRPr="00FF2AB0" w:rsidRDefault="00000000" w:rsidP="00FF2AB0">
      <w:pPr>
        <w:pStyle w:val="Odstavecseseznamem"/>
        <w:numPr>
          <w:ilvl w:val="0"/>
          <w:numId w:val="5"/>
        </w:numPr>
        <w:tabs>
          <w:tab w:val="left" w:pos="544"/>
        </w:tabs>
        <w:ind w:right="108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Pro umožnění nenásilného, rychlého a systémového vstupu předurčené jednotky </w:t>
      </w:r>
      <w:r w:rsidR="004735A1">
        <w:rPr>
          <w:rFonts w:ascii="Times New Roman" w:hAnsi="Times New Roman" w:cs="Times New Roman"/>
          <w:sz w:val="24"/>
          <w:szCs w:val="24"/>
        </w:rPr>
        <w:t>požární ochrany</w:t>
      </w:r>
      <w:r w:rsidRPr="00FF2AB0">
        <w:rPr>
          <w:rFonts w:ascii="Times New Roman" w:hAnsi="Times New Roman" w:cs="Times New Roman"/>
          <w:sz w:val="24"/>
          <w:szCs w:val="24"/>
        </w:rPr>
        <w:t xml:space="preserve"> do všech střežených prostor objektu připojených EPS v případě signalizace požáru, je požadována</w:t>
      </w:r>
      <w:r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</w:t>
      </w:r>
      <w:r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blízkosti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místa,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od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kterého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se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předpokládá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nástup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předurčené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jednotky</w:t>
      </w:r>
      <w:r w:rsidRPr="00FF2A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4735A1">
        <w:rPr>
          <w:rFonts w:ascii="Times New Roman" w:hAnsi="Times New Roman" w:cs="Times New Roman"/>
          <w:sz w:val="24"/>
          <w:szCs w:val="24"/>
        </w:rPr>
        <w:t>požární ochrany</w:t>
      </w:r>
      <w:r w:rsidRPr="00FF2AB0">
        <w:rPr>
          <w:rFonts w:ascii="Times New Roman" w:hAnsi="Times New Roman" w:cs="Times New Roman"/>
          <w:sz w:val="24"/>
          <w:szCs w:val="24"/>
        </w:rPr>
        <w:t xml:space="preserve"> k</w:t>
      </w:r>
      <w:r w:rsidRPr="00FF2A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provedení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požárního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zásahu,</w:t>
      </w:r>
      <w:r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instalace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a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připojení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certifikovaného</w:t>
      </w:r>
      <w:r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KTPO,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jehož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 xml:space="preserve">vnitřní schránce je uložen generální klíč (viz čl. 3.25 </w:t>
      </w:r>
      <w:r w:rsidRPr="00FF2AB0">
        <w:rPr>
          <w:rFonts w:ascii="Times New Roman" w:hAnsi="Times New Roman" w:cs="Times New Roman"/>
          <w:spacing w:val="-2"/>
          <w:sz w:val="24"/>
          <w:szCs w:val="24"/>
        </w:rPr>
        <w:t xml:space="preserve">ČSN </w:t>
      </w:r>
      <w:r w:rsidRPr="00FF2AB0">
        <w:rPr>
          <w:rFonts w:ascii="Times New Roman" w:hAnsi="Times New Roman" w:cs="Times New Roman"/>
          <w:sz w:val="24"/>
          <w:szCs w:val="24"/>
        </w:rPr>
        <w:t>73 0875), umožňující vstup do těchto prostor</w:t>
      </w:r>
      <w:r w:rsidRPr="00FF2AB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(v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případě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kdy</w:t>
      </w:r>
      <w:r w:rsidRPr="00FF2AB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není</w:t>
      </w:r>
      <w:r w:rsidRPr="00FF2AB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technicky</w:t>
      </w:r>
      <w:r w:rsidRPr="00FF2AB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nebo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organizačně</w:t>
      </w:r>
      <w:r w:rsidRPr="00FF2A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možný</w:t>
      </w:r>
      <w:r w:rsidRPr="00FF2AB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vstup</w:t>
      </w:r>
      <w:r w:rsidRPr="00FF2A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do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všech</w:t>
      </w:r>
      <w:r w:rsidRPr="00FF2A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 xml:space="preserve">střežených prostor objektu připojených EPS, je toto upraveno ve smlouvě o připojení EPS). KTPO je odemykatelný pouze při aktivaci ústřednou připojené EPS. Každá taková aktivace musí být pro lepší orientaci předurčené jednotky </w:t>
      </w:r>
      <w:r w:rsidR="004735A1">
        <w:rPr>
          <w:rFonts w:ascii="Times New Roman" w:hAnsi="Times New Roman" w:cs="Times New Roman"/>
          <w:sz w:val="24"/>
          <w:szCs w:val="24"/>
        </w:rPr>
        <w:t>požární ochrany</w:t>
      </w:r>
      <w:r w:rsidRPr="00FF2AB0">
        <w:rPr>
          <w:rFonts w:ascii="Times New Roman" w:hAnsi="Times New Roman" w:cs="Times New Roman"/>
          <w:sz w:val="24"/>
          <w:szCs w:val="24"/>
        </w:rPr>
        <w:t xml:space="preserve"> signalizována optickým výstražným zařízením kategorie B (pro venkovní provedení) provedeným podle ČSN EN 54-23</w:t>
      </w:r>
      <w:r w:rsidRPr="00C13340">
        <w:rPr>
          <w:rFonts w:ascii="Times New Roman" w:hAnsi="Times New Roman" w:cs="Times New Roman"/>
          <w:position w:val="8"/>
          <w:sz w:val="24"/>
          <w:szCs w:val="24"/>
          <w:vertAlign w:val="subscript"/>
        </w:rPr>
        <w:t>17</w:t>
      </w:r>
      <w:r w:rsidRPr="00FF2AB0">
        <w:rPr>
          <w:rFonts w:ascii="Times New Roman" w:hAnsi="Times New Roman" w:cs="Times New Roman"/>
          <w:sz w:val="24"/>
          <w:szCs w:val="24"/>
        </w:rPr>
        <w:t>, umístěným nad KTPO zpravidla ve výšce 3</w:t>
      </w:r>
      <w:r w:rsidR="00481149">
        <w:rPr>
          <w:rFonts w:ascii="Times New Roman" w:hAnsi="Times New Roman" w:cs="Times New Roman"/>
          <w:sz w:val="24"/>
          <w:szCs w:val="24"/>
        </w:rPr>
        <w:t>,00</w:t>
      </w:r>
      <w:r w:rsidRPr="00FF2AB0">
        <w:rPr>
          <w:rFonts w:ascii="Times New Roman" w:hAnsi="Times New Roman" w:cs="Times New Roman"/>
          <w:sz w:val="24"/>
          <w:szCs w:val="24"/>
        </w:rPr>
        <w:t xml:space="preserve"> m nad zemí tak, aby byl optický výstražný signál spolehlivě viditelný z přístupové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komunikace.</w:t>
      </w:r>
    </w:p>
    <w:p w14:paraId="368A304B" w14:textId="5EE26B35" w:rsidR="000A1E65" w:rsidRPr="00FF2AB0" w:rsidRDefault="00000000" w:rsidP="00FF2AB0">
      <w:pPr>
        <w:pStyle w:val="Odstavecseseznamem"/>
        <w:numPr>
          <w:ilvl w:val="0"/>
          <w:numId w:val="5"/>
        </w:numPr>
        <w:tabs>
          <w:tab w:val="left" w:pos="544"/>
        </w:tabs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Funkční vlastnosti a provedení KTPO musí odpovídat technickým podmínkám podle čl. 6.7.2.2 a přílohy F ČSN 34 2710. Umístění KTPO musí být ve výšce cca 1</w:t>
      </w:r>
      <w:r w:rsidR="00215B6B">
        <w:rPr>
          <w:rFonts w:ascii="Times New Roman" w:hAnsi="Times New Roman" w:cs="Times New Roman"/>
          <w:sz w:val="24"/>
          <w:szCs w:val="24"/>
        </w:rPr>
        <w:t>,00</w:t>
      </w:r>
      <w:r w:rsidRPr="00FF2AB0">
        <w:rPr>
          <w:rFonts w:ascii="Times New Roman" w:hAnsi="Times New Roman" w:cs="Times New Roman"/>
          <w:sz w:val="24"/>
          <w:szCs w:val="24"/>
        </w:rPr>
        <w:t xml:space="preserve"> m – 1</w:t>
      </w:r>
      <w:r w:rsidR="00215B6B">
        <w:rPr>
          <w:rFonts w:ascii="Times New Roman" w:hAnsi="Times New Roman" w:cs="Times New Roman"/>
          <w:sz w:val="24"/>
          <w:szCs w:val="24"/>
        </w:rPr>
        <w:t>,</w:t>
      </w:r>
      <w:r w:rsidRPr="00FF2AB0">
        <w:rPr>
          <w:rFonts w:ascii="Times New Roman" w:hAnsi="Times New Roman" w:cs="Times New Roman"/>
          <w:sz w:val="24"/>
          <w:szCs w:val="24"/>
        </w:rPr>
        <w:t>50</w:t>
      </w:r>
      <w:r w:rsidRPr="00FF2AB0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m nad zemí, pokud to podmínky</w:t>
      </w:r>
      <w:r w:rsidRPr="00FF2A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umožní.</w:t>
      </w:r>
    </w:p>
    <w:p w14:paraId="6E6B8F06" w14:textId="290FD26B" w:rsidR="000A1E65" w:rsidRPr="00FF2AB0" w:rsidRDefault="00000000" w:rsidP="00FF2AB0">
      <w:pPr>
        <w:pStyle w:val="Odstavecseseznamem"/>
        <w:numPr>
          <w:ilvl w:val="0"/>
          <w:numId w:val="5"/>
        </w:numPr>
        <w:tabs>
          <w:tab w:val="left" w:pos="544"/>
        </w:tabs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Pro umožnění jednoduché externí obsluhy ústředny připojené EPS předurčenou jednotkou </w:t>
      </w:r>
      <w:r w:rsidR="004735A1">
        <w:rPr>
          <w:rFonts w:ascii="Times New Roman" w:hAnsi="Times New Roman" w:cs="Times New Roman"/>
          <w:sz w:val="24"/>
          <w:szCs w:val="24"/>
        </w:rPr>
        <w:t>požární ochrany</w:t>
      </w:r>
      <w:r w:rsidRPr="00FF2AB0">
        <w:rPr>
          <w:rFonts w:ascii="Times New Roman" w:hAnsi="Times New Roman" w:cs="Times New Roman"/>
          <w:sz w:val="24"/>
          <w:szCs w:val="24"/>
        </w:rPr>
        <w:t xml:space="preserve"> v případě požáru je požadována instalace a připojení certifikovaného OPPO, které se umisťuje uvnitř střeženého objektu v blízkosti vstupu, na snadno přístupném místě s dobrou viditelností, od kterého se předpokládá nástup předurčené jednotky </w:t>
      </w:r>
      <w:r w:rsidR="004735A1">
        <w:rPr>
          <w:rFonts w:ascii="Times New Roman" w:hAnsi="Times New Roman" w:cs="Times New Roman"/>
          <w:sz w:val="24"/>
          <w:szCs w:val="24"/>
        </w:rPr>
        <w:t>požární ochrany</w:t>
      </w:r>
      <w:r w:rsidRPr="00FF2AB0">
        <w:rPr>
          <w:rFonts w:ascii="Times New Roman" w:hAnsi="Times New Roman" w:cs="Times New Roman"/>
          <w:sz w:val="24"/>
          <w:szCs w:val="24"/>
        </w:rPr>
        <w:t xml:space="preserve"> k provedení požárního</w:t>
      </w:r>
      <w:r w:rsidRPr="00FF2A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zásahu.</w:t>
      </w:r>
    </w:p>
    <w:p w14:paraId="2F5ADAF5" w14:textId="4720DDE2" w:rsidR="000A1E65" w:rsidRPr="00FF2AB0" w:rsidRDefault="00000000" w:rsidP="00FF2AB0">
      <w:pPr>
        <w:pStyle w:val="Odstavecseseznamem"/>
        <w:numPr>
          <w:ilvl w:val="0"/>
          <w:numId w:val="5"/>
        </w:numPr>
        <w:tabs>
          <w:tab w:val="left" w:pos="544"/>
        </w:tabs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Funkční vlastnosti a provedení OPPO musí odpovídat technickým podmínkám podle čl. 6.7.2.1 a přílohy E ČSN 34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2710.</w:t>
      </w:r>
    </w:p>
    <w:p w14:paraId="4B8EB38F" w14:textId="7BF815F0" w:rsidR="000A1E65" w:rsidRPr="00FF2AB0" w:rsidRDefault="00000000" w:rsidP="00FF2AB0">
      <w:pPr>
        <w:pStyle w:val="Odstavecseseznamem"/>
        <w:numPr>
          <w:ilvl w:val="0"/>
          <w:numId w:val="5"/>
        </w:numPr>
        <w:tabs>
          <w:tab w:val="left" w:pos="544"/>
        </w:tabs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U zvláštních druhů staveb či dispozičně složitých objektů (např. památkově chráněné objekty, oplocené areály, rozlehlé objekty apod.) </w:t>
      </w:r>
      <w:r w:rsidRPr="00FF2AB0">
        <w:rPr>
          <w:rFonts w:ascii="Times New Roman" w:hAnsi="Times New Roman" w:cs="Times New Roman"/>
          <w:spacing w:val="-3"/>
          <w:sz w:val="24"/>
          <w:szCs w:val="24"/>
        </w:rPr>
        <w:t xml:space="preserve">lze </w:t>
      </w:r>
      <w:r w:rsidRPr="00FF2AB0">
        <w:rPr>
          <w:rFonts w:ascii="Times New Roman" w:hAnsi="Times New Roman" w:cs="Times New Roman"/>
          <w:sz w:val="24"/>
          <w:szCs w:val="24"/>
        </w:rPr>
        <w:t xml:space="preserve">použít i alternativní umístění KTPO a OPPO, případně instalovat tato zařízení na různých místech tak, aby nebyla ohrožena zásahová činnost předurčené jednotky </w:t>
      </w:r>
      <w:r w:rsidR="00481149">
        <w:rPr>
          <w:rFonts w:ascii="Times New Roman" w:hAnsi="Times New Roman" w:cs="Times New Roman"/>
          <w:sz w:val="24"/>
          <w:szCs w:val="24"/>
        </w:rPr>
        <w:t>požární ochrany</w:t>
      </w:r>
      <w:r w:rsidRPr="00FF2AB0">
        <w:rPr>
          <w:rFonts w:ascii="Times New Roman" w:hAnsi="Times New Roman" w:cs="Times New Roman"/>
          <w:sz w:val="24"/>
          <w:szCs w:val="24"/>
        </w:rPr>
        <w:t xml:space="preserve"> a aby bylo technickým opatřením zabráněno protichůdnému ovládání ústředny připojené EPS z různých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míst.</w:t>
      </w:r>
    </w:p>
    <w:p w14:paraId="3C8B4486" w14:textId="77777777" w:rsidR="000A1E65" w:rsidRPr="00FF2AB0" w:rsidRDefault="00000000" w:rsidP="00FF2AB0">
      <w:pPr>
        <w:pStyle w:val="Odstavecseseznamem"/>
        <w:numPr>
          <w:ilvl w:val="0"/>
          <w:numId w:val="5"/>
        </w:numPr>
        <w:tabs>
          <w:tab w:val="left" w:pos="544"/>
        </w:tabs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Zábrany na vjezdu do areálů (posuvné nebo otočné brány, sloupky, závory apod.) musí být otevírány signálem od EPS (otevření brány/závory musí být funkční i v případě výpadku elektrické energie z rozvodné sítě) nebo musí být u vjezdu do areálu (např. ve sloupku oplocení) umístěn KTPO se zábleskovým majákem umožňující otevření zábrany na vjezdu prostřednictvím generálního klíče, pokud je to technicky</w:t>
      </w:r>
      <w:r w:rsidRPr="00FF2A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možné.</w:t>
      </w:r>
    </w:p>
    <w:p w14:paraId="45D09EC6" w14:textId="77777777" w:rsidR="000A1E65" w:rsidRDefault="000A1E65" w:rsidP="00FF2AB0">
      <w:pPr>
        <w:pStyle w:val="Zkladntext"/>
        <w:rPr>
          <w:sz w:val="20"/>
        </w:rPr>
      </w:pPr>
    </w:p>
    <w:p w14:paraId="6F67E074" w14:textId="77777777" w:rsidR="000A1E65" w:rsidRDefault="000A1E65" w:rsidP="00FF2AB0">
      <w:pPr>
        <w:pStyle w:val="Zkladntext"/>
        <w:rPr>
          <w:sz w:val="20"/>
        </w:rPr>
      </w:pPr>
    </w:p>
    <w:p w14:paraId="7F1AA9C3" w14:textId="77777777" w:rsidR="000A1E65" w:rsidRDefault="000A1E65" w:rsidP="00FF2AB0">
      <w:pPr>
        <w:pStyle w:val="Zkladntext"/>
        <w:rPr>
          <w:sz w:val="20"/>
        </w:rPr>
      </w:pPr>
    </w:p>
    <w:p w14:paraId="3CEFA623" w14:textId="77777777" w:rsidR="000A1E65" w:rsidRDefault="000A1E65" w:rsidP="00FF2AB0">
      <w:pPr>
        <w:pStyle w:val="Zkladntext"/>
        <w:rPr>
          <w:sz w:val="20"/>
        </w:rPr>
      </w:pPr>
    </w:p>
    <w:p w14:paraId="50C54FC6" w14:textId="77777777" w:rsidR="000A1E65" w:rsidRDefault="000A1E65" w:rsidP="00FF2AB0">
      <w:pPr>
        <w:pStyle w:val="Zkladntext"/>
        <w:rPr>
          <w:sz w:val="20"/>
        </w:rPr>
      </w:pPr>
    </w:p>
    <w:p w14:paraId="3C924E93" w14:textId="77777777" w:rsidR="000A1E65" w:rsidRDefault="000A1E65" w:rsidP="00FF2AB0">
      <w:pPr>
        <w:pStyle w:val="Zkladntext"/>
        <w:rPr>
          <w:sz w:val="20"/>
        </w:rPr>
      </w:pPr>
    </w:p>
    <w:p w14:paraId="53DD299B" w14:textId="77777777" w:rsidR="000A1E65" w:rsidRDefault="000A1E65" w:rsidP="00FF2AB0">
      <w:pPr>
        <w:pStyle w:val="Zkladntext"/>
        <w:rPr>
          <w:sz w:val="20"/>
        </w:rPr>
      </w:pPr>
    </w:p>
    <w:p w14:paraId="6691EEBB" w14:textId="77777777" w:rsidR="000A1E65" w:rsidRDefault="000A1E65" w:rsidP="00FF2AB0">
      <w:pPr>
        <w:pStyle w:val="Zkladntext"/>
        <w:rPr>
          <w:sz w:val="20"/>
        </w:rPr>
      </w:pPr>
    </w:p>
    <w:p w14:paraId="07806A75" w14:textId="159AFD38" w:rsidR="000A1E65" w:rsidRDefault="00244E08" w:rsidP="00FF2AB0">
      <w:pPr>
        <w:pStyle w:val="Zkladntex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1F7DA9FD" wp14:editId="738021BB">
                <wp:simplePos x="0" y="0"/>
                <wp:positionH relativeFrom="page">
                  <wp:posOffset>899160</wp:posOffset>
                </wp:positionH>
                <wp:positionV relativeFrom="paragraph">
                  <wp:posOffset>168275</wp:posOffset>
                </wp:positionV>
                <wp:extent cx="1829435" cy="1270"/>
                <wp:effectExtent l="0" t="0" r="0" b="0"/>
                <wp:wrapTopAndBottom/>
                <wp:docPr id="81161785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2881"/>
                            <a:gd name="T2" fmla="+- 0 4297 1416"/>
                            <a:gd name="T3" fmla="*/ T2 w 2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90F0E" id="Freeform 10" o:spid="_x0000_s1026" style="position:absolute;margin-left:70.8pt;margin-top:13.25pt;width:144.05pt;height:.1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" path="m,l2881,e" filled="f" strokeweight=".72pt">
                <v:path arrowok="t" o:connecttype="custom" o:connectlocs="0,0;1829435,0" o:connectangles="0,0"/>
                <w10:wrap type="topAndBottom" anchorx="page"/>
              </v:shape>
            </w:pict>
          </mc:Fallback>
        </mc:AlternateContent>
      </w:r>
    </w:p>
    <w:p w14:paraId="6480BAE8" w14:textId="77777777" w:rsidR="000A1E65" w:rsidRDefault="00000000" w:rsidP="00FF2AB0">
      <w:pPr>
        <w:ind w:left="11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7"/>
          <w:sz w:val="13"/>
        </w:rPr>
        <w:t xml:space="preserve">17 </w:t>
      </w:r>
      <w:r>
        <w:rPr>
          <w:rFonts w:ascii="Times New Roman" w:hAnsi="Times New Roman"/>
          <w:sz w:val="20"/>
        </w:rPr>
        <w:t>ČSN EN 54-23 Elektrická požární signalizace – Část 23: Požární poplachová zařízení – Optická výstražná zařízení.</w:t>
      </w:r>
    </w:p>
    <w:p w14:paraId="398F3D29" w14:textId="77777777" w:rsidR="000A1E65" w:rsidRDefault="000A1E65" w:rsidP="00FF2AB0">
      <w:pPr>
        <w:rPr>
          <w:rFonts w:ascii="Times New Roman" w:hAnsi="Times New Roman"/>
          <w:sz w:val="20"/>
        </w:rPr>
        <w:sectPr w:rsidR="000A1E65" w:rsidSect="00FF2AB0">
          <w:pgSz w:w="11910" w:h="16840"/>
          <w:pgMar w:top="1320" w:right="995" w:bottom="280" w:left="1300" w:header="708" w:footer="708" w:gutter="0"/>
          <w:cols w:space="708"/>
        </w:sectPr>
      </w:pPr>
    </w:p>
    <w:p w14:paraId="472A106E" w14:textId="77777777" w:rsidR="000A1E65" w:rsidRPr="00FF2AB0" w:rsidRDefault="00000000" w:rsidP="00481149">
      <w:pPr>
        <w:pStyle w:val="Nadpis1"/>
        <w:numPr>
          <w:ilvl w:val="0"/>
          <w:numId w:val="1"/>
        </w:numPr>
        <w:tabs>
          <w:tab w:val="left" w:pos="709"/>
        </w:tabs>
        <w:ind w:left="1525" w:hanging="1241"/>
        <w:jc w:val="left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lastRenderedPageBreak/>
        <w:t>Provozní podmínky pro připojení elektrické požární</w:t>
      </w:r>
      <w:r w:rsidRPr="00FF2A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signalizace</w:t>
      </w:r>
    </w:p>
    <w:p w14:paraId="2EFCE77D" w14:textId="2F146B2B" w:rsidR="000A1E65" w:rsidRPr="00481149" w:rsidRDefault="00000000" w:rsidP="00481149">
      <w:pPr>
        <w:pStyle w:val="Odstavecseseznamem"/>
        <w:numPr>
          <w:ilvl w:val="0"/>
          <w:numId w:val="4"/>
        </w:numPr>
        <w:tabs>
          <w:tab w:val="left" w:pos="544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HZS </w:t>
      </w:r>
      <w:r w:rsidR="001D3C55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pro každý objekt střežený EPS připojenou na PCO HZS </w:t>
      </w:r>
      <w:r w:rsidR="001D3C55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(dále</w:t>
      </w:r>
      <w:r w:rsidRPr="00FF2AB0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jen</w:t>
      </w:r>
      <w:r w:rsidR="00481149">
        <w:rPr>
          <w:rFonts w:ascii="Times New Roman" w:hAnsi="Times New Roman" w:cs="Times New Roman"/>
          <w:sz w:val="24"/>
          <w:szCs w:val="24"/>
        </w:rPr>
        <w:t xml:space="preserve"> </w:t>
      </w:r>
      <w:r w:rsidRPr="00481149">
        <w:rPr>
          <w:rFonts w:ascii="Times New Roman" w:hAnsi="Times New Roman" w:cs="Times New Roman"/>
          <w:sz w:val="24"/>
          <w:szCs w:val="24"/>
        </w:rPr>
        <w:t>„připojené EPS“) identifikuje:</w:t>
      </w:r>
    </w:p>
    <w:p w14:paraId="37497336" w14:textId="2CAE0DC2" w:rsidR="000A1E65" w:rsidRPr="00FF2AB0" w:rsidRDefault="00000000" w:rsidP="00FF2AB0">
      <w:pPr>
        <w:pStyle w:val="Odstavecseseznamem"/>
        <w:numPr>
          <w:ilvl w:val="1"/>
          <w:numId w:val="4"/>
        </w:numPr>
        <w:tabs>
          <w:tab w:val="left" w:pos="1110"/>
        </w:tabs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jednotky </w:t>
      </w:r>
      <w:r w:rsidR="00481149">
        <w:rPr>
          <w:rFonts w:ascii="Times New Roman" w:hAnsi="Times New Roman" w:cs="Times New Roman"/>
          <w:sz w:val="24"/>
          <w:szCs w:val="24"/>
        </w:rPr>
        <w:t>požární ochrany</w:t>
      </w:r>
      <w:r w:rsidRPr="00FF2AB0">
        <w:rPr>
          <w:rFonts w:ascii="Times New Roman" w:hAnsi="Times New Roman" w:cs="Times New Roman"/>
          <w:sz w:val="24"/>
          <w:szCs w:val="24"/>
        </w:rPr>
        <w:t xml:space="preserve">, které mají zasahovat dle Požárního poplachového plánu </w:t>
      </w:r>
      <w:r w:rsidR="001D3C55" w:rsidRPr="00FF2AB0">
        <w:rPr>
          <w:rFonts w:ascii="Times New Roman" w:hAnsi="Times New Roman" w:cs="Times New Roman"/>
          <w:sz w:val="24"/>
          <w:szCs w:val="24"/>
        </w:rPr>
        <w:t>Kraje Vysočina</w:t>
      </w:r>
      <w:r w:rsidRPr="00FF2AB0">
        <w:rPr>
          <w:rFonts w:ascii="Times New Roman" w:hAnsi="Times New Roman" w:cs="Times New Roman"/>
          <w:sz w:val="24"/>
          <w:szCs w:val="24"/>
        </w:rPr>
        <w:t xml:space="preserve"> na signál „VŠEOBECNÝ POPLACH“ z připojené EPS (tzv. objektový poplachový plán)</w:t>
      </w:r>
      <w:r w:rsidRPr="00FF2A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a</w:t>
      </w:r>
    </w:p>
    <w:p w14:paraId="17D5BF6D" w14:textId="00E12AF6" w:rsidR="000A1E65" w:rsidRPr="00FF2AB0" w:rsidRDefault="00000000" w:rsidP="00FF2AB0">
      <w:pPr>
        <w:pStyle w:val="Odstavecseseznamem"/>
        <w:numPr>
          <w:ilvl w:val="1"/>
          <w:numId w:val="4"/>
        </w:numPr>
        <w:tabs>
          <w:tab w:val="left" w:pos="1110"/>
        </w:tabs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typ</w:t>
      </w:r>
      <w:r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zámku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a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univerzálního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klíče</w:t>
      </w:r>
      <w:r w:rsidRPr="00FF2A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KTPO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a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dalších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doplňujících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zařízení,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včetně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 xml:space="preserve">počtu univerzálních klíčů, odpovídající zpravidla počtu předurčených jednotek </w:t>
      </w:r>
      <w:r w:rsidR="00481149">
        <w:rPr>
          <w:rFonts w:ascii="Times New Roman" w:hAnsi="Times New Roman" w:cs="Times New Roman"/>
          <w:sz w:val="24"/>
          <w:szCs w:val="24"/>
        </w:rPr>
        <w:t>požární ochrany</w:t>
      </w:r>
      <w:r w:rsidRPr="00FF2AB0">
        <w:rPr>
          <w:rFonts w:ascii="Times New Roman" w:hAnsi="Times New Roman" w:cs="Times New Roman"/>
          <w:sz w:val="24"/>
          <w:szCs w:val="24"/>
        </w:rPr>
        <w:t xml:space="preserve"> podle písmene a). U EPS připojovaných k PCO HZS </w:t>
      </w:r>
      <w:r w:rsidR="001D3C55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musí být dodržena jednotnost univerzálních klíčů v rámci území HZS</w:t>
      </w:r>
      <w:r w:rsidRPr="00FF2A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D3C55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>.</w:t>
      </w:r>
    </w:p>
    <w:p w14:paraId="4DB03991" w14:textId="134E8B15" w:rsidR="000A1E65" w:rsidRPr="00FF2AB0" w:rsidRDefault="00000000" w:rsidP="00FF2AB0">
      <w:pPr>
        <w:pStyle w:val="Odstavecseseznamem"/>
        <w:numPr>
          <w:ilvl w:val="0"/>
          <w:numId w:val="4"/>
        </w:numPr>
        <w:tabs>
          <w:tab w:val="left" w:pos="544"/>
        </w:tabs>
        <w:ind w:right="109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Při zpracování objektového poplachového plánu se vychází zejména z Požárního poplachového plánu </w:t>
      </w:r>
      <w:r w:rsidR="001D3C55" w:rsidRPr="00FF2AB0">
        <w:rPr>
          <w:rFonts w:ascii="Times New Roman" w:hAnsi="Times New Roman" w:cs="Times New Roman"/>
          <w:sz w:val="24"/>
          <w:szCs w:val="24"/>
        </w:rPr>
        <w:t>Kraje Vysočina</w:t>
      </w:r>
      <w:r w:rsidRPr="00FF2AB0">
        <w:rPr>
          <w:rFonts w:ascii="Times New Roman" w:hAnsi="Times New Roman" w:cs="Times New Roman"/>
          <w:sz w:val="24"/>
          <w:szCs w:val="24"/>
        </w:rPr>
        <w:t xml:space="preserve">, DZP, je-li zpracována, a posouzení dalších okolností ve vazbě na dojezd předurčených jednotek </w:t>
      </w:r>
      <w:r w:rsidR="00481149">
        <w:rPr>
          <w:rFonts w:ascii="Times New Roman" w:hAnsi="Times New Roman" w:cs="Times New Roman"/>
          <w:sz w:val="24"/>
          <w:szCs w:val="24"/>
        </w:rPr>
        <w:t>požární ochrany</w:t>
      </w:r>
      <w:r w:rsidRPr="00FF2AB0">
        <w:rPr>
          <w:rFonts w:ascii="Times New Roman" w:hAnsi="Times New Roman" w:cs="Times New Roman"/>
          <w:sz w:val="24"/>
          <w:szCs w:val="24"/>
        </w:rPr>
        <w:t>. Do objektového poplachového plánu se primárně zařazují jednotky</w:t>
      </w:r>
      <w:r w:rsidR="004450DD" w:rsidRPr="00FF2AB0">
        <w:rPr>
          <w:rFonts w:ascii="Times New Roman" w:hAnsi="Times New Roman" w:cs="Times New Roman"/>
          <w:sz w:val="24"/>
          <w:szCs w:val="24"/>
        </w:rPr>
        <w:t xml:space="preserve"> požární ochrany</w:t>
      </w:r>
      <w:r w:rsidRPr="00FF2AB0">
        <w:rPr>
          <w:rFonts w:ascii="Times New Roman" w:hAnsi="Times New Roman" w:cs="Times New Roman"/>
          <w:sz w:val="24"/>
          <w:szCs w:val="24"/>
        </w:rPr>
        <w:t xml:space="preserve"> HZS </w:t>
      </w:r>
      <w:r w:rsidR="004450DD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>; jednotky sboru dobrovolných hasičů obcí nebo</w:t>
      </w:r>
      <w:r w:rsidR="004450DD" w:rsidRPr="00FF2AB0">
        <w:rPr>
          <w:rFonts w:ascii="Times New Roman" w:hAnsi="Times New Roman" w:cs="Times New Roman"/>
          <w:sz w:val="24"/>
          <w:szCs w:val="24"/>
        </w:rPr>
        <w:t xml:space="preserve"> jednotky požární ochrany</w:t>
      </w:r>
      <w:r w:rsidRPr="00FF2AB0">
        <w:rPr>
          <w:rFonts w:ascii="Times New Roman" w:hAnsi="Times New Roman" w:cs="Times New Roman"/>
          <w:sz w:val="24"/>
          <w:szCs w:val="24"/>
        </w:rPr>
        <w:t xml:space="preserve"> HZS podniku se zařazují tehdy, jestliže jejich dojezdový čas je významně kratší než dojezdový čas jednotek HZS </w:t>
      </w:r>
      <w:r w:rsidR="004450DD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a byla uzavřena dohoda mezi provozovatelem EPS a zřizovatelem této jednotky. Objektový poplachový plán obsahuje</w:t>
      </w:r>
      <w:r w:rsidRPr="00FF2AB0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i</w:t>
      </w:r>
      <w:r w:rsidRPr="00FF2AB0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techniku</w:t>
      </w:r>
      <w:r w:rsidRPr="00FF2AB0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předurčených</w:t>
      </w:r>
      <w:r w:rsidRPr="00FF2AB0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jednotek</w:t>
      </w:r>
      <w:r w:rsidRPr="00FF2AB0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4450DD" w:rsidRPr="00FF2AB0">
        <w:rPr>
          <w:rFonts w:ascii="Times New Roman" w:hAnsi="Times New Roman" w:cs="Times New Roman"/>
          <w:sz w:val="24"/>
          <w:szCs w:val="24"/>
        </w:rPr>
        <w:t>požární ochrany</w:t>
      </w:r>
      <w:r w:rsidRPr="00FF2AB0">
        <w:rPr>
          <w:rFonts w:ascii="Times New Roman" w:hAnsi="Times New Roman" w:cs="Times New Roman"/>
          <w:sz w:val="24"/>
          <w:szCs w:val="24"/>
        </w:rPr>
        <w:t>,</w:t>
      </w:r>
      <w:r w:rsidRPr="00FF2AB0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která</w:t>
      </w:r>
      <w:r w:rsidRPr="00FF2AB0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jsou</w:t>
      </w:r>
      <w:r w:rsidRPr="00FF2AB0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vysílány</w:t>
      </w:r>
      <w:r w:rsidRPr="00FF2AB0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při</w:t>
      </w:r>
      <w:r w:rsidRPr="00FF2AB0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signálu</w:t>
      </w:r>
      <w:r w:rsidR="004450DD" w:rsidRPr="00FF2AB0">
        <w:rPr>
          <w:rFonts w:ascii="Times New Roman" w:hAnsi="Times New Roman" w:cs="Times New Roman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„VŠEOBECNÝ POPLACH“ a vychází z požadavků DZP, je-li zpracována.</w:t>
      </w:r>
    </w:p>
    <w:p w14:paraId="7C9D60E4" w14:textId="621B6B85" w:rsidR="000A1E65" w:rsidRPr="00FF2AB0" w:rsidRDefault="00000000" w:rsidP="00FF2AB0">
      <w:pPr>
        <w:pStyle w:val="Odstavecseseznamem"/>
        <w:numPr>
          <w:ilvl w:val="0"/>
          <w:numId w:val="4"/>
        </w:numPr>
        <w:tabs>
          <w:tab w:val="left" w:pos="544"/>
        </w:tabs>
        <w:ind w:right="117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Ústředna připojené EPS v režimu „TRVALÝ PROVOZ“ nemusí být trvale obsluhována. Musí však být trvale obsluhována alespoň dvěma proškolenými osobami</w:t>
      </w:r>
      <w:r w:rsidRPr="00481149">
        <w:rPr>
          <w:rFonts w:ascii="Times New Roman" w:hAnsi="Times New Roman" w:cs="Times New Roman"/>
          <w:position w:val="8"/>
          <w:sz w:val="24"/>
          <w:szCs w:val="24"/>
          <w:vertAlign w:val="subscript"/>
        </w:rPr>
        <w:t>18</w:t>
      </w:r>
      <w:r w:rsidRPr="00FF2AB0">
        <w:rPr>
          <w:rFonts w:ascii="Times New Roman" w:hAnsi="Times New Roman" w:cs="Times New Roman"/>
          <w:position w:val="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provozovatele EPS po dobu zkoušky, poruchy, výpadku, opravy, kontroly, servisu, revize a nuceného odstavení připojené EPS, ZDP a související přenosové cesty nebo PCO HZS</w:t>
      </w:r>
      <w:r w:rsidRPr="00FF2AB0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="004450DD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>.</w:t>
      </w:r>
    </w:p>
    <w:p w14:paraId="3C9AF647" w14:textId="75D5C90F" w:rsidR="000A1E65" w:rsidRPr="00FF2AB0" w:rsidRDefault="00000000" w:rsidP="00FF2AB0">
      <w:pPr>
        <w:pStyle w:val="Odstavecseseznamem"/>
        <w:numPr>
          <w:ilvl w:val="0"/>
          <w:numId w:val="4"/>
        </w:numPr>
        <w:tabs>
          <w:tab w:val="left" w:pos="544"/>
        </w:tabs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V bezprostřední blízkosti ústředny připojené EPS musí být uložena „Dokumentace rozmístění hlásičů EPS“ – půdorysné schéma jednotlivých podlaží s čitelně vyznačenými polohami a adresami hlásičů,</w:t>
      </w:r>
      <w:r w:rsidR="004450DD" w:rsidRPr="00FF2AB0">
        <w:rPr>
          <w:rFonts w:ascii="Times New Roman" w:hAnsi="Times New Roman" w:cs="Times New Roman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(dále jen „Dokumentace rozmístění</w:t>
      </w:r>
      <w:r w:rsidR="004450DD" w:rsidRPr="00FF2AB0">
        <w:rPr>
          <w:rFonts w:ascii="Times New Roman" w:hAnsi="Times New Roman" w:cs="Times New Roman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 xml:space="preserve">hlásičů </w:t>
      </w:r>
      <w:r w:rsidR="004450DD" w:rsidRPr="00FF2AB0">
        <w:rPr>
          <w:rFonts w:ascii="Times New Roman" w:hAnsi="Times New Roman" w:cs="Times New Roman"/>
          <w:sz w:val="24"/>
          <w:szCs w:val="24"/>
        </w:rPr>
        <w:t>E</w:t>
      </w:r>
      <w:r w:rsidRPr="00FF2AB0">
        <w:rPr>
          <w:rFonts w:ascii="Times New Roman" w:hAnsi="Times New Roman" w:cs="Times New Roman"/>
          <w:sz w:val="24"/>
          <w:szCs w:val="24"/>
        </w:rPr>
        <w:t>PS“), vypracována podle čl. 4.6.5 písm. e) a f) ČSN 73 0875, která umožní obsluze ústředny EPS neprodleně určit místo vzniku požáru, a to pouze z informací na displeji ústředny EPS, resp. na základě údajů přenášených ZDP. Dokumentace rozmístění hlásičů EPS bude také součástí dokumentace zdolávání požárů</w:t>
      </w:r>
      <w:r w:rsidR="00207E44">
        <w:rPr>
          <w:rFonts w:ascii="Times New Roman" w:hAnsi="Times New Roman" w:cs="Times New Roman"/>
          <w:sz w:val="24"/>
          <w:szCs w:val="24"/>
        </w:rPr>
        <w:t xml:space="preserve"> (</w:t>
      </w:r>
      <w:r w:rsidR="00207E44" w:rsidRPr="007F67EF">
        <w:rPr>
          <w:rFonts w:ascii="Times New Roman" w:hAnsi="Times New Roman" w:cs="Times New Roman"/>
          <w:sz w:val="24"/>
          <w:szCs w:val="24"/>
        </w:rPr>
        <w:t>dokument</w:t>
      </w:r>
      <w:r w:rsidR="00207E44">
        <w:rPr>
          <w:rFonts w:ascii="Times New Roman" w:hAnsi="Times New Roman" w:cs="Times New Roman"/>
          <w:sz w:val="24"/>
          <w:szCs w:val="24"/>
        </w:rPr>
        <w:t>u</w:t>
      </w:r>
      <w:r w:rsidR="00207E44" w:rsidRPr="007F67EF">
        <w:rPr>
          <w:rFonts w:ascii="Times New Roman" w:hAnsi="Times New Roman" w:cs="Times New Roman"/>
          <w:sz w:val="24"/>
          <w:szCs w:val="24"/>
        </w:rPr>
        <w:t xml:space="preserve"> pro prvotní zásah jednotek </w:t>
      </w:r>
      <w:r w:rsidR="00207E44">
        <w:rPr>
          <w:rFonts w:ascii="Times New Roman" w:hAnsi="Times New Roman" w:cs="Times New Roman"/>
          <w:sz w:val="24"/>
          <w:szCs w:val="24"/>
        </w:rPr>
        <w:t>požární ochrany)</w:t>
      </w:r>
      <w:r w:rsidRPr="00FF2AB0">
        <w:rPr>
          <w:rFonts w:ascii="Times New Roman" w:hAnsi="Times New Roman" w:cs="Times New Roman"/>
          <w:sz w:val="24"/>
          <w:szCs w:val="24"/>
        </w:rPr>
        <w:t>, případně může být samostatně přiložena k dokumentaci zdolávání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požárů.</w:t>
      </w:r>
    </w:p>
    <w:p w14:paraId="1FE6C78E" w14:textId="77777777" w:rsidR="000A1E65" w:rsidRPr="00FF2AB0" w:rsidRDefault="00000000" w:rsidP="00481149">
      <w:pPr>
        <w:pStyle w:val="Odstavecseseznamem"/>
        <w:numPr>
          <w:ilvl w:val="0"/>
          <w:numId w:val="4"/>
        </w:numPr>
        <w:tabs>
          <w:tab w:val="left" w:pos="544"/>
        </w:tabs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Nedílnou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součástí</w:t>
      </w:r>
      <w:r w:rsidRPr="00FF2A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dokumentace</w:t>
      </w:r>
      <w:r w:rsidRPr="00FF2A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rozmístění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hlásičů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EPS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je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i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fotografie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(schéma)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ústředny EPS v rámci indikace stavu „VŠEOBECNÝ POPLACH“ s vysvětlením významů jednotlivých údajů uvedených na displeji v případě objektu, kde není přítomna minimálně jedna</w:t>
      </w:r>
      <w:r w:rsidRPr="00FF2AB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osoba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proškolena</w:t>
      </w:r>
      <w:r w:rsidRPr="00FF2AB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k</w:t>
      </w:r>
      <w:r w:rsidRPr="00FF2A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obsluze</w:t>
      </w:r>
      <w:r w:rsidRPr="00FF2AB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ústředny.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Pokud</w:t>
      </w:r>
      <w:r w:rsidRPr="00FF2AB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se</w:t>
      </w:r>
      <w:r w:rsidRPr="00FF2AB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tyto</w:t>
      </w:r>
      <w:r w:rsidRPr="00FF2AB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údaje</w:t>
      </w:r>
      <w:r w:rsidRPr="00FF2AB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nezobrazují</w:t>
      </w:r>
      <w:r w:rsidRPr="00FF2AB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automaticky, součástí dokumentace je i popis, jak tyto informace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zobrazit.</w:t>
      </w:r>
    </w:p>
    <w:p w14:paraId="73824A2E" w14:textId="77777777" w:rsidR="000A1E65" w:rsidRPr="00FF2AB0" w:rsidRDefault="00000000" w:rsidP="00481149">
      <w:pPr>
        <w:pStyle w:val="Odstavecseseznamem"/>
        <w:numPr>
          <w:ilvl w:val="0"/>
          <w:numId w:val="4"/>
        </w:numPr>
        <w:tabs>
          <w:tab w:val="left" w:pos="544"/>
        </w:tabs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Provozovatel EPS vypracuje dokumentaci zdolávání požárů upravující zásady rychlého a</w:t>
      </w:r>
      <w:r w:rsidRPr="00FF2A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účinného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zdolávání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požárů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a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záchrany</w:t>
      </w:r>
      <w:r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osob,</w:t>
      </w:r>
      <w:r w:rsidRPr="00FF2A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zvířat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a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majetku</w:t>
      </w:r>
      <w:r w:rsidRPr="00FF2A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</w:t>
      </w:r>
      <w:r w:rsidRPr="00FF2A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objektu</w:t>
      </w:r>
      <w:r w:rsidRPr="00FF2A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–</w:t>
      </w:r>
      <w:r w:rsidRPr="00FF2A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za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dostačující se považuje dokumentace v rozsahu „Operativní</w:t>
      </w:r>
      <w:r w:rsidRPr="00FF2A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karty“.</w:t>
      </w:r>
    </w:p>
    <w:p w14:paraId="6864BE5F" w14:textId="77777777" w:rsidR="000A1E65" w:rsidRPr="00FF2AB0" w:rsidRDefault="00000000" w:rsidP="00481149">
      <w:pPr>
        <w:pStyle w:val="Odstavecseseznamem"/>
        <w:numPr>
          <w:ilvl w:val="0"/>
          <w:numId w:val="4"/>
        </w:numPr>
        <w:tabs>
          <w:tab w:val="left" w:pos="544"/>
        </w:tabs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Názvosloví použité v obou dokumentacích je nutno mít ve shodě zejména s navigačním systémem</w:t>
      </w:r>
      <w:r w:rsidRPr="00FF2AB0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objektu</w:t>
      </w:r>
      <w:r w:rsidRPr="00FF2A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a</w:t>
      </w:r>
      <w:r w:rsidRPr="00FF2A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výstupními</w:t>
      </w:r>
      <w:r w:rsidRPr="00FF2AB0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informacemi</w:t>
      </w:r>
      <w:r w:rsidRPr="00FF2A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ze</w:t>
      </w:r>
      <w:r w:rsidRPr="00FF2AB0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systému</w:t>
      </w:r>
      <w:r w:rsidRPr="00FF2AB0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ústředny</w:t>
      </w:r>
      <w:r w:rsidRPr="00FF2A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EPS</w:t>
      </w:r>
      <w:r w:rsidRPr="00FF2AB0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(např.</w:t>
      </w:r>
      <w:r w:rsidRPr="00FF2AB0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popis:</w:t>
      </w:r>
    </w:p>
    <w:p w14:paraId="7BE81F7F" w14:textId="77777777" w:rsidR="000A1E65" w:rsidRPr="00FF2AB0" w:rsidRDefault="00000000" w:rsidP="00481149">
      <w:pPr>
        <w:pStyle w:val="Zkladntext"/>
        <w:ind w:left="543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„Objekt A – CHÚC 1–3. NP – dveře 325 adresa čidla 2/150“). Názvy a číslování místností musí být v souladu s dokumentací zdolávání požárů.</w:t>
      </w:r>
    </w:p>
    <w:p w14:paraId="130D34F0" w14:textId="77777777" w:rsidR="000A1E65" w:rsidRDefault="000A1E65" w:rsidP="00481149">
      <w:pPr>
        <w:pStyle w:val="Zkladntext"/>
        <w:jc w:val="both"/>
        <w:rPr>
          <w:sz w:val="20"/>
        </w:rPr>
      </w:pPr>
    </w:p>
    <w:p w14:paraId="7CB4A0F1" w14:textId="77777777" w:rsidR="000A1E65" w:rsidRDefault="000A1E65" w:rsidP="00481149">
      <w:pPr>
        <w:pStyle w:val="Zkladntext"/>
        <w:jc w:val="both"/>
        <w:rPr>
          <w:sz w:val="20"/>
        </w:rPr>
      </w:pPr>
    </w:p>
    <w:p w14:paraId="388F41E0" w14:textId="77777777" w:rsidR="000A1E65" w:rsidRDefault="000A1E65" w:rsidP="00481149">
      <w:pPr>
        <w:pStyle w:val="Zkladntext"/>
        <w:jc w:val="both"/>
        <w:rPr>
          <w:sz w:val="20"/>
        </w:rPr>
      </w:pPr>
    </w:p>
    <w:p w14:paraId="6ADEFFD2" w14:textId="7EFE4E3F" w:rsidR="000A1E65" w:rsidRDefault="00244E08" w:rsidP="00FF2AB0">
      <w:pPr>
        <w:pStyle w:val="Zkladntext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32EF08FB" wp14:editId="2C421A79">
                <wp:simplePos x="0" y="0"/>
                <wp:positionH relativeFrom="page">
                  <wp:posOffset>899160</wp:posOffset>
                </wp:positionH>
                <wp:positionV relativeFrom="paragraph">
                  <wp:posOffset>130175</wp:posOffset>
                </wp:positionV>
                <wp:extent cx="1829435" cy="1270"/>
                <wp:effectExtent l="0" t="0" r="0" b="0"/>
                <wp:wrapTopAndBottom/>
                <wp:docPr id="783783414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2881"/>
                            <a:gd name="T2" fmla="+- 0 4297 1416"/>
                            <a:gd name="T3" fmla="*/ T2 w 2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6D0B9" id="Freeform 9" o:spid="_x0000_s1026" style="position:absolute;margin-left:70.8pt;margin-top:10.25pt;width:144.05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" path="m,l2881,e" filled="f" strokeweight=".72pt">
                <v:path arrowok="t" o:connecttype="custom" o:connectlocs="0,0;1829435,0" o:connectangles="0,0"/>
                <w10:wrap type="topAndBottom" anchorx="page"/>
              </v:shape>
            </w:pict>
          </mc:Fallback>
        </mc:AlternateContent>
      </w:r>
    </w:p>
    <w:p w14:paraId="08090624" w14:textId="77777777" w:rsidR="000A1E65" w:rsidRDefault="00000000" w:rsidP="00FF2AB0">
      <w:pPr>
        <w:ind w:left="116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7"/>
          <w:sz w:val="13"/>
        </w:rPr>
        <w:t xml:space="preserve">18 </w:t>
      </w:r>
      <w:r>
        <w:rPr>
          <w:rFonts w:ascii="Times New Roman" w:hAnsi="Times New Roman"/>
          <w:sz w:val="20"/>
        </w:rPr>
        <w:t>Čl. 4.14 ČSN 73 0875.</w:t>
      </w:r>
    </w:p>
    <w:p w14:paraId="5D3D4774" w14:textId="77777777" w:rsidR="000A1E65" w:rsidRDefault="000A1E65" w:rsidP="00FF2AB0">
      <w:pPr>
        <w:rPr>
          <w:rFonts w:ascii="Times New Roman" w:hAnsi="Times New Roman"/>
          <w:sz w:val="20"/>
        </w:rPr>
        <w:sectPr w:rsidR="000A1E65" w:rsidSect="00FF2AB0">
          <w:pgSz w:w="11910" w:h="16840"/>
          <w:pgMar w:top="1320" w:right="995" w:bottom="280" w:left="1300" w:header="708" w:footer="708" w:gutter="0"/>
          <w:cols w:space="708"/>
        </w:sectPr>
      </w:pPr>
    </w:p>
    <w:p w14:paraId="12EB05B5" w14:textId="5183D01F" w:rsidR="000A1E65" w:rsidRPr="00FF2AB0" w:rsidRDefault="00000000" w:rsidP="00FF2AB0">
      <w:pPr>
        <w:pStyle w:val="Odstavecseseznamem"/>
        <w:numPr>
          <w:ilvl w:val="0"/>
          <w:numId w:val="4"/>
        </w:numPr>
        <w:tabs>
          <w:tab w:val="left" w:pos="544"/>
        </w:tabs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lastRenderedPageBreak/>
        <w:t xml:space="preserve">Informace o vzniku požáru, případně o místě vzniku požáru ve střeženém objektu bude přenášena přímo na PCO HZS </w:t>
      </w:r>
      <w:r w:rsidR="00FE6430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prostřednictvím ZDP a současně zobrazena na grafické nadstavbě systému EPS, je-li</w:t>
      </w:r>
      <w:r w:rsidRPr="00FF2A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instalována.</w:t>
      </w:r>
    </w:p>
    <w:p w14:paraId="5D46BF0D" w14:textId="36E3C58D" w:rsidR="000A1E65" w:rsidRPr="00FF2AB0" w:rsidRDefault="00000000" w:rsidP="00FF2AB0">
      <w:pPr>
        <w:pStyle w:val="Odstavecseseznamem"/>
        <w:numPr>
          <w:ilvl w:val="0"/>
          <w:numId w:val="4"/>
        </w:numPr>
        <w:tabs>
          <w:tab w:val="left" w:pos="544"/>
        </w:tabs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Z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ústředny</w:t>
      </w:r>
      <w:r w:rsidRPr="00FF2A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připojené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EPS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se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na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KOPIS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HZS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FE6430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směruje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zejména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signál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„VŠEOBECNÝ POPLACH“.</w:t>
      </w:r>
    </w:p>
    <w:p w14:paraId="7E1C4ECE" w14:textId="18305D46" w:rsidR="000A1E65" w:rsidRPr="00FF2AB0" w:rsidRDefault="00000000" w:rsidP="00FF2AB0">
      <w:pPr>
        <w:pStyle w:val="Odstavecseseznamem"/>
        <w:numPr>
          <w:ilvl w:val="0"/>
          <w:numId w:val="4"/>
        </w:numPr>
        <w:tabs>
          <w:tab w:val="left" w:pos="544"/>
        </w:tabs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V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případě,</w:t>
      </w:r>
      <w:r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že</w:t>
      </w:r>
      <w:r w:rsidRPr="00FF2A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je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EPS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objektu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uživatele</w:t>
      </w:r>
      <w:r w:rsidRPr="00FF2A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přijat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signál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„VŠEOBECNÝ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POPLACH“,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 xml:space="preserve">KOPIS HZS </w:t>
      </w:r>
      <w:r w:rsidR="00FE6430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zajistí neprodlené vyslání sil a prostředků předurčených jednotek </w:t>
      </w:r>
      <w:r w:rsidR="00FE6430" w:rsidRPr="00FF2AB0">
        <w:rPr>
          <w:rFonts w:ascii="Times New Roman" w:hAnsi="Times New Roman" w:cs="Times New Roman"/>
          <w:sz w:val="24"/>
          <w:szCs w:val="24"/>
        </w:rPr>
        <w:t>požární ochrany</w:t>
      </w:r>
      <w:r w:rsidRPr="00FF2AB0">
        <w:rPr>
          <w:rFonts w:ascii="Times New Roman" w:hAnsi="Times New Roman" w:cs="Times New Roman"/>
          <w:sz w:val="24"/>
          <w:szCs w:val="24"/>
        </w:rPr>
        <w:t xml:space="preserve"> dle objektového poplachového plánu a současně informuje kontaktní osobu provozovatele EPS. V případě, že předurčené jednotky </w:t>
      </w:r>
      <w:r w:rsidR="00481149">
        <w:rPr>
          <w:rFonts w:ascii="Times New Roman" w:hAnsi="Times New Roman" w:cs="Times New Roman"/>
          <w:sz w:val="24"/>
          <w:szCs w:val="24"/>
        </w:rPr>
        <w:t>požární ochrany</w:t>
      </w:r>
      <w:r w:rsidRPr="00FF2AB0">
        <w:rPr>
          <w:rFonts w:ascii="Times New Roman" w:hAnsi="Times New Roman" w:cs="Times New Roman"/>
          <w:sz w:val="24"/>
          <w:szCs w:val="24"/>
        </w:rPr>
        <w:t xml:space="preserve"> jsou zaneprázdněny zásahem u jiné mimořádné události nebo objektový poplachový plán nebyl zpracován, postupuje KOPIS HZS </w:t>
      </w:r>
      <w:r w:rsidR="00FE6430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dle Požárního poplachového plánu </w:t>
      </w:r>
      <w:r w:rsidR="00FE6430" w:rsidRPr="00FF2AB0">
        <w:rPr>
          <w:rFonts w:ascii="Times New Roman" w:hAnsi="Times New Roman" w:cs="Times New Roman"/>
          <w:sz w:val="24"/>
          <w:szCs w:val="24"/>
        </w:rPr>
        <w:t>Kraje Vysočina</w:t>
      </w:r>
      <w:r w:rsidR="00481149">
        <w:rPr>
          <w:rFonts w:ascii="Times New Roman" w:hAnsi="Times New Roman" w:cs="Times New Roman"/>
          <w:sz w:val="24"/>
          <w:szCs w:val="24"/>
        </w:rPr>
        <w:t>.</w:t>
      </w:r>
    </w:p>
    <w:p w14:paraId="1F08230F" w14:textId="77777777" w:rsidR="000A1E65" w:rsidRPr="00FF2AB0" w:rsidRDefault="00000000" w:rsidP="00FF2AB0">
      <w:pPr>
        <w:pStyle w:val="Odstavecseseznamem"/>
        <w:numPr>
          <w:ilvl w:val="0"/>
          <w:numId w:val="4"/>
        </w:numPr>
        <w:tabs>
          <w:tab w:val="left" w:pos="544"/>
        </w:tabs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Kontaktní osoba provozovatele EPS je povinna se nejpozději do 30 minut dostavit do objektu a poskytnout součinnost veliteli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zásahu.</w:t>
      </w:r>
    </w:p>
    <w:p w14:paraId="1635B16C" w14:textId="2D683A0E" w:rsidR="000A1E65" w:rsidRPr="00FF2AB0" w:rsidRDefault="00000000" w:rsidP="00FF2AB0">
      <w:pPr>
        <w:pStyle w:val="Odstavecseseznamem"/>
        <w:numPr>
          <w:ilvl w:val="0"/>
          <w:numId w:val="4"/>
        </w:numPr>
        <w:tabs>
          <w:tab w:val="left" w:pos="544"/>
        </w:tabs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Po každém vstupu předurčené jednotky </w:t>
      </w:r>
      <w:r w:rsidR="00481149">
        <w:rPr>
          <w:rFonts w:ascii="Times New Roman" w:hAnsi="Times New Roman" w:cs="Times New Roman"/>
          <w:sz w:val="24"/>
          <w:szCs w:val="24"/>
        </w:rPr>
        <w:t>požární ochrany</w:t>
      </w:r>
      <w:r w:rsidRPr="00FF2AB0">
        <w:rPr>
          <w:rFonts w:ascii="Times New Roman" w:hAnsi="Times New Roman" w:cs="Times New Roman"/>
          <w:sz w:val="24"/>
          <w:szCs w:val="24"/>
        </w:rPr>
        <w:t xml:space="preserve"> do objektu střeženého připojenou EPS se objekt před jeho uzavřením předá kontaktní osobě provozovatele EPS, je-li to objektivně možné.</w:t>
      </w:r>
    </w:p>
    <w:p w14:paraId="24E42DD7" w14:textId="734641C2" w:rsidR="000A1E65" w:rsidRPr="00FF2AB0" w:rsidRDefault="00000000" w:rsidP="00FF2AB0">
      <w:pPr>
        <w:pStyle w:val="Odstavecseseznamem"/>
        <w:numPr>
          <w:ilvl w:val="0"/>
          <w:numId w:val="4"/>
        </w:numPr>
        <w:tabs>
          <w:tab w:val="left" w:pos="544"/>
        </w:tabs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V případě poruchy KTPO (např. nelze otevřít) postupuje předurčená jednotka </w:t>
      </w:r>
      <w:r w:rsidR="00481149">
        <w:rPr>
          <w:rFonts w:ascii="Times New Roman" w:hAnsi="Times New Roman" w:cs="Times New Roman"/>
          <w:sz w:val="24"/>
          <w:szCs w:val="24"/>
        </w:rPr>
        <w:t>požární ochrany</w:t>
      </w:r>
      <w:r w:rsidRPr="00FF2AB0">
        <w:rPr>
          <w:rFonts w:ascii="Times New Roman" w:hAnsi="Times New Roman" w:cs="Times New Roman"/>
          <w:sz w:val="24"/>
          <w:szCs w:val="24"/>
        </w:rPr>
        <w:t xml:space="preserve"> dle příslušných metodických listů Bojového řádu jednotek</w:t>
      </w:r>
      <w:r w:rsidRPr="00FF2AB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481149">
        <w:rPr>
          <w:rFonts w:ascii="Times New Roman" w:hAnsi="Times New Roman" w:cs="Times New Roman"/>
          <w:sz w:val="24"/>
          <w:szCs w:val="24"/>
        </w:rPr>
        <w:t>požární ochrany</w:t>
      </w:r>
      <w:r w:rsidRPr="00FF2AB0">
        <w:rPr>
          <w:rFonts w:ascii="Times New Roman" w:hAnsi="Times New Roman" w:cs="Times New Roman"/>
          <w:sz w:val="24"/>
          <w:szCs w:val="24"/>
        </w:rPr>
        <w:t>.</w:t>
      </w:r>
    </w:p>
    <w:p w14:paraId="60BF4E05" w14:textId="01F27F7F" w:rsidR="000A1E65" w:rsidRPr="00FF2AB0" w:rsidRDefault="00000000" w:rsidP="00FF2AB0">
      <w:pPr>
        <w:pStyle w:val="Odstavecseseznamem"/>
        <w:numPr>
          <w:ilvl w:val="0"/>
          <w:numId w:val="4"/>
        </w:numPr>
        <w:tabs>
          <w:tab w:val="left" w:pos="544"/>
        </w:tabs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HZS </w:t>
      </w:r>
      <w:r w:rsidR="00D82402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vede databázi kontaktních údajů provozovatele EPS v elektronické podobě</w:t>
      </w:r>
      <w:r w:rsidR="00C51FFF">
        <w:rPr>
          <w:rFonts w:ascii="Times New Roman" w:hAnsi="Times New Roman" w:cs="Times New Roman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a umožní přístup provozovateli EPS provádět změny v těchto kontaktních údajích. Odpovědnost za aktualizaci údajů vedených v databázi je na provozovateli EPS a údaje uvedené v databázi se považují za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platné.</w:t>
      </w:r>
    </w:p>
    <w:p w14:paraId="26210982" w14:textId="36988896" w:rsidR="000A1E65" w:rsidRPr="00FF2AB0" w:rsidRDefault="00000000" w:rsidP="00FF2AB0">
      <w:pPr>
        <w:pStyle w:val="Odstavecseseznamem"/>
        <w:numPr>
          <w:ilvl w:val="0"/>
          <w:numId w:val="4"/>
        </w:numPr>
        <w:tabs>
          <w:tab w:val="left" w:pos="544"/>
        </w:tabs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V případě přijetí signálu „PORUCHA“ nebo „ZTRÁTA KOMUNIKACE“ KOPIS HZS </w:t>
      </w:r>
      <w:r w:rsidR="00D82402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informuje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kontaktní</w:t>
      </w:r>
      <w:r w:rsidRPr="00FF2A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osobu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provozovatele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EPS.</w:t>
      </w:r>
      <w:r w:rsidRPr="00FF2A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Za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informování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se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považuje</w:t>
      </w:r>
      <w:r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odeslání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SMS nebo hlasové zprávy prostřednictvím interaktivního hlasového systému na kontaktní telefonní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číslo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poskytnuté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provozovatelem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EPS.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Potvrzení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doručení</w:t>
      </w:r>
      <w:r w:rsidRPr="00FF2A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SMS,</w:t>
      </w:r>
      <w:r w:rsidRPr="00FF2A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nebo</w:t>
      </w:r>
      <w:r w:rsidRPr="00FF2A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hlasové zprávy prostřednictvím interaktivního hlasového systému je prokazatelné nahlášení poruchy nebo ztráty komunikace provozovateli EPS. Provozovatel EPS je povinen</w:t>
      </w:r>
      <w:r w:rsidRPr="00FF2AB0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zajistit na</w:t>
      </w:r>
      <w:r w:rsidRPr="00FF2A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vlastní</w:t>
      </w:r>
      <w:r w:rsidRPr="00FF2AB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náklady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</w:t>
      </w:r>
      <w:r w:rsidRPr="00FF2A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případě</w:t>
      </w:r>
      <w:r w:rsidRPr="00FF2A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poruchy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nebo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ztráty</w:t>
      </w:r>
      <w:r w:rsidRPr="00FF2AB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komunikace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plnění</w:t>
      </w:r>
      <w:r w:rsidRPr="00FF2AB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povinností,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které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jsou mu uloženy právními předpisy na úseku požární ochrany např. fyzický dohled v</w:t>
      </w:r>
      <w:r w:rsidRPr="00FF2AB0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objektu.</w:t>
      </w:r>
    </w:p>
    <w:p w14:paraId="5C768516" w14:textId="7054EB76" w:rsidR="000A1E65" w:rsidRPr="00FF2AB0" w:rsidRDefault="00000000" w:rsidP="00FF2AB0">
      <w:pPr>
        <w:pStyle w:val="Odstavecseseznamem"/>
        <w:numPr>
          <w:ilvl w:val="0"/>
          <w:numId w:val="4"/>
        </w:numPr>
        <w:tabs>
          <w:tab w:val="left" w:pos="544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HZS </w:t>
      </w:r>
      <w:r w:rsidR="00D82402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odpojí provozovatele EPS od PCO HZS</w:t>
      </w:r>
      <w:r w:rsidR="00D82402" w:rsidRPr="00FF2AB0">
        <w:rPr>
          <w:rFonts w:ascii="Times New Roman" w:hAnsi="Times New Roman" w:cs="Times New Roman"/>
          <w:sz w:val="24"/>
          <w:szCs w:val="24"/>
        </w:rPr>
        <w:t xml:space="preserve"> 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v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případech:</w:t>
      </w:r>
    </w:p>
    <w:p w14:paraId="49DC740F" w14:textId="77777777" w:rsidR="000A1E65" w:rsidRPr="00FF2AB0" w:rsidRDefault="00000000" w:rsidP="00FF2AB0">
      <w:pPr>
        <w:pStyle w:val="Odstavecseseznamem"/>
        <w:numPr>
          <w:ilvl w:val="1"/>
          <w:numId w:val="4"/>
        </w:numPr>
        <w:tabs>
          <w:tab w:val="left" w:pos="1110"/>
        </w:tabs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kdy přichází zvýšený počet signálů „VŠEOBECNÝ POPLACH“ (např. více než 1 signál z objektu provozovatele EPS v průběhu 1 hodiny) u kterých je z informací poskytnutých kontaktní osobou provozovatele EPS zřejmé, že se jedná o poruchu nebo o plané poplachy (testování a úpravy EPS),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nebo</w:t>
      </w:r>
    </w:p>
    <w:p w14:paraId="295D3FD6" w14:textId="77777777" w:rsidR="000A1E65" w:rsidRPr="00FF2AB0" w:rsidRDefault="00000000" w:rsidP="00FF2AB0">
      <w:pPr>
        <w:pStyle w:val="Odstavecseseznamem"/>
        <w:numPr>
          <w:ilvl w:val="1"/>
          <w:numId w:val="4"/>
        </w:numPr>
        <w:tabs>
          <w:tab w:val="left" w:pos="1110"/>
        </w:tabs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kdy přichází zvýšený počet signálů „PORUCHA“ (např. více než 1 signál z objektu provozovatele EPS v průběhu 1 hodiny),</w:t>
      </w:r>
      <w:r w:rsidRPr="00FF2A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nebo</w:t>
      </w:r>
    </w:p>
    <w:p w14:paraId="7966CD28" w14:textId="77777777" w:rsidR="000A1E65" w:rsidRPr="00FF2AB0" w:rsidRDefault="00000000" w:rsidP="00FF2AB0">
      <w:pPr>
        <w:pStyle w:val="Odstavecseseznamem"/>
        <w:numPr>
          <w:ilvl w:val="1"/>
          <w:numId w:val="4"/>
        </w:numPr>
        <w:tabs>
          <w:tab w:val="left" w:pos="1110"/>
        </w:tabs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kdy</w:t>
      </w:r>
      <w:r w:rsidRPr="00FF2A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dochází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ke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zvýšenému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počtu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signálů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„ZTRÁTA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KOMUNIKACE“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(např.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více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než 1 ztráta komunikace v průběhu 1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hodiny).</w:t>
      </w:r>
    </w:p>
    <w:p w14:paraId="77D95E41" w14:textId="4EA32ADA" w:rsidR="000A1E65" w:rsidRPr="00FF2AB0" w:rsidRDefault="00000000" w:rsidP="00207E44">
      <w:pPr>
        <w:pStyle w:val="Zkladntext"/>
        <w:ind w:left="567" w:right="112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O odpojení provozovatele EPS z PCO HZS </w:t>
      </w:r>
      <w:r w:rsidR="00D82402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nebo závadě PCO HZS </w:t>
      </w:r>
      <w:r w:rsidR="00D82402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>, která neumožňuje přijímat signály EPS, informuje KOPIS HZS</w:t>
      </w:r>
      <w:r w:rsidR="00D82402" w:rsidRPr="00FF2AB0">
        <w:rPr>
          <w:rFonts w:ascii="Times New Roman" w:hAnsi="Times New Roman" w:cs="Times New Roman"/>
          <w:sz w:val="24"/>
          <w:szCs w:val="24"/>
        </w:rPr>
        <w:t xml:space="preserve"> 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kontaktní osobu provozovatele EPS. Kontaktní osoba provozovatele EPS je povinna při odpojení EPS z PCO HZS </w:t>
      </w:r>
      <w:r w:rsidR="00D82402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zajistit trvalou obsluhu EPS v objektu nebo dohled nad objektem dle příslušných právních předpisů na úseku požární ochrany. Při informování se postupuje dle bodu IV. odst. 15.</w:t>
      </w:r>
    </w:p>
    <w:p w14:paraId="6901E503" w14:textId="77777777" w:rsidR="000A1E65" w:rsidRPr="00FF2AB0" w:rsidRDefault="00000000" w:rsidP="00FF2AB0">
      <w:pPr>
        <w:pStyle w:val="Odstavecseseznamem"/>
        <w:numPr>
          <w:ilvl w:val="0"/>
          <w:numId w:val="4"/>
        </w:numPr>
        <w:tabs>
          <w:tab w:val="left" w:pos="544"/>
        </w:tabs>
        <w:ind w:right="117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Kontaktní osoba provozovatele EPS vykonává činnost v souladu s platnými předpisy na úseku</w:t>
      </w:r>
      <w:r w:rsidRPr="00FF2AB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požární</w:t>
      </w:r>
      <w:r w:rsidRPr="00FF2AB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ochrany,</w:t>
      </w:r>
      <w:r w:rsidRPr="00FF2AB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zejména</w:t>
      </w:r>
      <w:r w:rsidRPr="00FF2AB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zákonem</w:t>
      </w:r>
      <w:r w:rsidRPr="00FF2AB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</w:t>
      </w:r>
      <w:r w:rsidRPr="00FF2AB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požární</w:t>
      </w:r>
      <w:r w:rsidRPr="00FF2AB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ochraně,</w:t>
      </w:r>
      <w:r w:rsidRPr="00FF2AB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ČSN</w:t>
      </w:r>
      <w:r w:rsidRPr="00FF2AB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34</w:t>
      </w:r>
      <w:r w:rsidRPr="00FF2AB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2710</w:t>
      </w:r>
      <w:r w:rsidRPr="00FF2AB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a</w:t>
      </w:r>
      <w:r w:rsidRPr="00FF2AB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vyhlášky</w:t>
      </w:r>
    </w:p>
    <w:p w14:paraId="08BB989B" w14:textId="77777777" w:rsidR="000A1E65" w:rsidRPr="00FF2AB0" w:rsidRDefault="000A1E65" w:rsidP="00FF2AB0">
      <w:pPr>
        <w:jc w:val="both"/>
        <w:rPr>
          <w:rFonts w:ascii="Times New Roman" w:hAnsi="Times New Roman" w:cs="Times New Roman"/>
          <w:sz w:val="24"/>
          <w:szCs w:val="24"/>
        </w:rPr>
        <w:sectPr w:rsidR="000A1E65" w:rsidRPr="00FF2AB0" w:rsidSect="00FF2AB0">
          <w:pgSz w:w="11910" w:h="16840"/>
          <w:pgMar w:top="1320" w:right="995" w:bottom="280" w:left="1300" w:header="708" w:footer="708" w:gutter="0"/>
          <w:cols w:space="708"/>
        </w:sectPr>
      </w:pPr>
    </w:p>
    <w:p w14:paraId="1FDA3718" w14:textId="27695116" w:rsidR="000A1E65" w:rsidRPr="00FF2AB0" w:rsidRDefault="00000000" w:rsidP="00FF2AB0">
      <w:pPr>
        <w:pStyle w:val="Zkladntext"/>
        <w:ind w:left="543" w:right="111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lastRenderedPageBreak/>
        <w:t>č.</w:t>
      </w:r>
      <w:r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246/2001</w:t>
      </w:r>
      <w:r w:rsidRPr="00FF2A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Sb.,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</w:t>
      </w:r>
      <w:r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stanovení</w:t>
      </w:r>
      <w:r w:rsidRPr="00FF2A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podmínek</w:t>
      </w:r>
      <w:r w:rsidRPr="00FF2A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požární</w:t>
      </w:r>
      <w:r w:rsidRPr="00FF2A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bezpečnosti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a</w:t>
      </w:r>
      <w:r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výkonu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státního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požárního dozoru (vyhláška o požární prevenci), ve znění pozdějších předpisů. Současně plní oznamovací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povinnost</w:t>
      </w:r>
      <w:r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vůči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HZS</w:t>
      </w:r>
      <w:r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D82402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a</w:t>
      </w:r>
      <w:r w:rsidRPr="00FF2A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zajistí,</w:t>
      </w:r>
      <w:r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aby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</w:t>
      </w:r>
      <w:r w:rsidRPr="00FF2A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případě</w:t>
      </w:r>
      <w:r w:rsidRPr="00FF2A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konání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revize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EPS,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 xml:space="preserve">zkoušky systému EPS apod. nedošlo k přenosu signálu z EPS na PCO HZS </w:t>
      </w:r>
      <w:r w:rsidR="00D82402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>. Zkoušku EPS v</w:t>
      </w:r>
      <w:r w:rsidRPr="00FF2A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objektu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provozovatele</w:t>
      </w:r>
      <w:r w:rsidRPr="00FF2A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EPS,</w:t>
      </w:r>
      <w:r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jejímž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důsledkem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je</w:t>
      </w:r>
      <w:r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žádoucí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vyslání</w:t>
      </w:r>
      <w:r w:rsidRPr="00FF2A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signálu</w:t>
      </w:r>
      <w:r w:rsidRPr="00FF2A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 xml:space="preserve">„VŠEOBECNÝ POPLACH“ na PCO HZS </w:t>
      </w:r>
      <w:r w:rsidR="00D82402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>, je kontaktní osoba provozovatele EPS povinna předem oznámit na KOPIS HZS</w:t>
      </w:r>
      <w:r w:rsidRPr="00FF2A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82402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>.</w:t>
      </w:r>
    </w:p>
    <w:p w14:paraId="118063D2" w14:textId="0544A420" w:rsidR="000A1E65" w:rsidRPr="00FF2AB0" w:rsidRDefault="00000000" w:rsidP="00FF2AB0">
      <w:pPr>
        <w:pStyle w:val="Odstavecseseznamem"/>
        <w:numPr>
          <w:ilvl w:val="0"/>
          <w:numId w:val="4"/>
        </w:numPr>
        <w:tabs>
          <w:tab w:val="left" w:pos="544"/>
        </w:tabs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V případě planého poplachu</w:t>
      </w:r>
      <w:r w:rsidRPr="00101485">
        <w:rPr>
          <w:rFonts w:ascii="Times New Roman" w:hAnsi="Times New Roman" w:cs="Times New Roman"/>
          <w:position w:val="8"/>
          <w:sz w:val="24"/>
          <w:szCs w:val="24"/>
          <w:vertAlign w:val="subscript"/>
        </w:rPr>
        <w:t>19</w:t>
      </w:r>
      <w:r w:rsidRPr="00FF2AB0">
        <w:rPr>
          <w:rFonts w:ascii="Times New Roman" w:hAnsi="Times New Roman" w:cs="Times New Roman"/>
          <w:position w:val="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 xml:space="preserve">jsou účtovány provozovateli EPS náklady za planý výjezd předurčené jednotky </w:t>
      </w:r>
      <w:r w:rsidR="00D82402" w:rsidRPr="00FF2AB0">
        <w:rPr>
          <w:rFonts w:ascii="Times New Roman" w:hAnsi="Times New Roman" w:cs="Times New Roman"/>
          <w:sz w:val="24"/>
          <w:szCs w:val="24"/>
        </w:rPr>
        <w:t>požární ochrany HZS 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. Za planý poplach se nepovažuje signalizace EPS vyvolaná stavem, při kterém by mohlo bez zásahu předurčené jednotky </w:t>
      </w:r>
      <w:r w:rsidR="00D82402" w:rsidRPr="00FF2AB0">
        <w:rPr>
          <w:rFonts w:ascii="Times New Roman" w:hAnsi="Times New Roman" w:cs="Times New Roman"/>
          <w:sz w:val="24"/>
          <w:szCs w:val="24"/>
        </w:rPr>
        <w:t>požární ochrany</w:t>
      </w:r>
      <w:r w:rsidRPr="00FF2AB0">
        <w:rPr>
          <w:rFonts w:ascii="Times New Roman" w:hAnsi="Times New Roman" w:cs="Times New Roman"/>
          <w:sz w:val="24"/>
          <w:szCs w:val="24"/>
        </w:rPr>
        <w:t xml:space="preserve"> nebo další osoby dojít k požáru, např. ponechání výkonového elektrického spotřebiče bez dozoru v zapnutém stavu, vznícení nebo vzplanutí potravin. Za planý poplach se považují mimo jiné i stavy způsobené nevhodnou instalací hlásičů v jednotlivých prostorech nebo prováděním činností v důsledku, kterých došlo k signalizaci požáru v prostorech, kde tyto činnosti neměly být prováděny, případně po dobu provádění těchto činností měla být ze strany provozovatele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EPS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učiněna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opatření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k</w:t>
      </w:r>
      <w:r w:rsidRPr="00FF2A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zabránění</w:t>
      </w:r>
      <w:r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vzniku</w:t>
      </w:r>
      <w:r w:rsidRPr="00FF2A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planého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poplachu</w:t>
      </w:r>
      <w:r w:rsidRPr="00FF2A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(např.</w:t>
      </w:r>
      <w:r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činnosti s vysokou prašností, vývinem páry apod.) a dále nevhodnou manipulací s</w:t>
      </w:r>
      <w:r w:rsidRPr="00FF2A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EPS.</w:t>
      </w:r>
    </w:p>
    <w:p w14:paraId="05822970" w14:textId="49E3F6C0" w:rsidR="000A1E65" w:rsidRPr="00FF2AB0" w:rsidRDefault="00000000" w:rsidP="00FF2AB0">
      <w:pPr>
        <w:pStyle w:val="Odstavecseseznamem"/>
        <w:numPr>
          <w:ilvl w:val="0"/>
          <w:numId w:val="4"/>
        </w:numPr>
        <w:tabs>
          <w:tab w:val="left" w:pos="544"/>
        </w:tabs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Provozovatel EPS umožní provedení zkoušky připojení EPS s přenosem jednotlivých poplachů na PCO pro ověření funkčnosti přenosu adres a umožní provedení fyzické prohlídky objektu jednotkami požární ochrany (v průběhu 3 dnů – směna A, B, C</w:t>
      </w:r>
      <w:r w:rsidR="008D7681">
        <w:rPr>
          <w:rFonts w:ascii="Times New Roman" w:hAnsi="Times New Roman" w:cs="Times New Roman"/>
          <w:sz w:val="24"/>
          <w:szCs w:val="24"/>
        </w:rPr>
        <w:t xml:space="preserve">, + </w:t>
      </w:r>
      <w:r w:rsidR="008D7681" w:rsidRPr="00FF2AB0">
        <w:rPr>
          <w:rFonts w:ascii="Times New Roman" w:hAnsi="Times New Roman" w:cs="Times New Roman"/>
          <w:sz w:val="24"/>
          <w:szCs w:val="24"/>
        </w:rPr>
        <w:t>jednotky sboru dobrovolných hasičů obcí nebo jednotky požární ochrany HZS podniku</w:t>
      </w:r>
      <w:r w:rsidR="008D7681">
        <w:rPr>
          <w:rFonts w:ascii="Times New Roman" w:hAnsi="Times New Roman" w:cs="Times New Roman"/>
          <w:sz w:val="24"/>
          <w:szCs w:val="24"/>
        </w:rPr>
        <w:t xml:space="preserve"> dle čl. IV, odst. 2.</w:t>
      </w:r>
      <w:r w:rsidRPr="00FF2AB0">
        <w:rPr>
          <w:rFonts w:ascii="Times New Roman" w:hAnsi="Times New Roman" w:cs="Times New Roman"/>
          <w:sz w:val="24"/>
          <w:szCs w:val="24"/>
        </w:rPr>
        <w:t xml:space="preserve">), jejíž součástí bude ověření souladu vypracovaných dokumentací s instalovaným navigačním systémem a výstupními informacemi ze systému ústředny EPS (adresace prvků EPS, výstup z PCO HZS </w:t>
      </w:r>
      <w:r w:rsidR="00D82402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>) a kontrola všech požárně – technických zařízení určených pro vlastní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zásah.</w:t>
      </w:r>
    </w:p>
    <w:p w14:paraId="6D7C5F5D" w14:textId="77777777" w:rsidR="000A1E65" w:rsidRPr="00FF2AB0" w:rsidRDefault="000A1E65" w:rsidP="00FF2AB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57635D08" w14:textId="77777777" w:rsidR="000A1E65" w:rsidRPr="00FF2AB0" w:rsidRDefault="00000000" w:rsidP="00BA659A">
      <w:pPr>
        <w:pStyle w:val="Nadpis1"/>
        <w:numPr>
          <w:ilvl w:val="0"/>
          <w:numId w:val="1"/>
        </w:numPr>
        <w:ind w:left="426" w:hanging="284"/>
        <w:jc w:val="left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Podmínky pro hrazení poskytovaných</w:t>
      </w:r>
      <w:r w:rsidRPr="00FF2A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služeb</w:t>
      </w:r>
    </w:p>
    <w:p w14:paraId="19F4EBA1" w14:textId="7B1B2CA0" w:rsidR="000A1E65" w:rsidRPr="00FF2AB0" w:rsidRDefault="00000000" w:rsidP="00FF2AB0">
      <w:pPr>
        <w:pStyle w:val="Odstavecseseznamem"/>
        <w:numPr>
          <w:ilvl w:val="0"/>
          <w:numId w:val="3"/>
        </w:numPr>
        <w:tabs>
          <w:tab w:val="left" w:pos="544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Jednorázová úhrada za připojení EPS na PCO HZS </w:t>
      </w:r>
      <w:r w:rsidR="00D82402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se hradí</w:t>
      </w:r>
      <w:r w:rsidRPr="00FF2A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při:</w:t>
      </w:r>
    </w:p>
    <w:p w14:paraId="75B02AE9" w14:textId="1B578ACF" w:rsidR="000A1E65" w:rsidRPr="00FF2AB0" w:rsidRDefault="00000000" w:rsidP="00FF2AB0">
      <w:pPr>
        <w:pStyle w:val="Odstavecseseznamem"/>
        <w:numPr>
          <w:ilvl w:val="1"/>
          <w:numId w:val="3"/>
        </w:numPr>
        <w:tabs>
          <w:tab w:val="left" w:pos="11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prvním připojení EPS (EPS ještě nikdy nebyla připojena na PCO HZS</w:t>
      </w:r>
      <w:r w:rsidRPr="00FF2AB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D82402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>),</w:t>
      </w:r>
    </w:p>
    <w:p w14:paraId="026B1B8B" w14:textId="77777777" w:rsidR="000A1E65" w:rsidRPr="00FF2AB0" w:rsidRDefault="00000000" w:rsidP="00FF2AB0">
      <w:pPr>
        <w:pStyle w:val="Odstavecseseznamem"/>
        <w:numPr>
          <w:ilvl w:val="1"/>
          <w:numId w:val="3"/>
        </w:numPr>
        <w:tabs>
          <w:tab w:val="left" w:pos="1110"/>
        </w:tabs>
        <w:ind w:right="123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opakovaném připojení EPS bez navazujícího smluvního vztahu (střežení bylo přerušeno),</w:t>
      </w:r>
    </w:p>
    <w:p w14:paraId="620C5060" w14:textId="77777777" w:rsidR="000A1E65" w:rsidRPr="00FF2AB0" w:rsidRDefault="00000000" w:rsidP="00FF2AB0">
      <w:pPr>
        <w:pStyle w:val="Odstavecseseznamem"/>
        <w:numPr>
          <w:ilvl w:val="1"/>
          <w:numId w:val="3"/>
        </w:numPr>
        <w:tabs>
          <w:tab w:val="left" w:pos="1110"/>
        </w:tabs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významné změně stavby (změna způsobu užívání) nebo rozšíření připojení o další objekty (např. rozšíření připojení o další objekty prostřednictvím podružné ústředny EPS),</w:t>
      </w:r>
    </w:p>
    <w:p w14:paraId="0D746B84" w14:textId="77777777" w:rsidR="000A1E65" w:rsidRPr="00FF2AB0" w:rsidRDefault="00000000" w:rsidP="00FF2AB0">
      <w:pPr>
        <w:pStyle w:val="Odstavecseseznamem"/>
        <w:numPr>
          <w:ilvl w:val="1"/>
          <w:numId w:val="3"/>
        </w:numPr>
        <w:tabs>
          <w:tab w:val="left" w:pos="1110"/>
        </w:tabs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změně použité technologie přenosové hlavní nebo záložní cesty (neplatí při změně provozovatele přenosové cesty bez změny použité technologie hlavní a záložní přenosové</w:t>
      </w:r>
      <w:r w:rsidRPr="00FF2A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cesty).</w:t>
      </w:r>
    </w:p>
    <w:p w14:paraId="464D5C01" w14:textId="77777777" w:rsidR="000A1E65" w:rsidRPr="00FF2AB0" w:rsidRDefault="000A1E65" w:rsidP="00FF2AB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20CF5CEB" w14:textId="3A2C7277" w:rsidR="000A1E65" w:rsidRPr="00FF2AB0" w:rsidRDefault="00000000" w:rsidP="00FF2AB0">
      <w:pPr>
        <w:pStyle w:val="Odstavecseseznamem"/>
        <w:numPr>
          <w:ilvl w:val="0"/>
          <w:numId w:val="3"/>
        </w:numPr>
        <w:tabs>
          <w:tab w:val="left" w:pos="544"/>
        </w:tabs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Služby související s připojením EPS na PCO HZS </w:t>
      </w:r>
      <w:r w:rsidR="00D82402" w:rsidRPr="00FF2AB0">
        <w:rPr>
          <w:rFonts w:ascii="Times New Roman" w:hAnsi="Times New Roman" w:cs="Times New Roman"/>
          <w:sz w:val="24"/>
          <w:szCs w:val="24"/>
        </w:rPr>
        <w:t>VYS</w:t>
      </w:r>
      <w:r w:rsidRPr="00FF2AB0">
        <w:rPr>
          <w:rFonts w:ascii="Times New Roman" w:hAnsi="Times New Roman" w:cs="Times New Roman"/>
          <w:sz w:val="24"/>
          <w:szCs w:val="24"/>
        </w:rPr>
        <w:t xml:space="preserve"> se poskytují za úhradu. Výše úhrady se řídí jednotným ceníkem platným v době poskytování služby. Specifické úpravě podléhají objekty s připojenou EPS v souladu s ustanovením § 8 a § 9 zákona o požární ochraně.</w:t>
      </w:r>
    </w:p>
    <w:p w14:paraId="4E2C72F2" w14:textId="77777777" w:rsidR="000A1E65" w:rsidRPr="00FF2AB0" w:rsidRDefault="000A1E65" w:rsidP="00FF2AB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1A428402" w14:textId="77777777" w:rsidR="000A1E65" w:rsidRDefault="000A1E65" w:rsidP="00FF2AB0">
      <w:pPr>
        <w:pStyle w:val="Zkladntext"/>
        <w:rPr>
          <w:sz w:val="20"/>
        </w:rPr>
      </w:pPr>
    </w:p>
    <w:p w14:paraId="04CF0F41" w14:textId="77777777" w:rsidR="000A1E65" w:rsidRDefault="000A1E65" w:rsidP="00FF2AB0">
      <w:pPr>
        <w:pStyle w:val="Zkladntext"/>
        <w:rPr>
          <w:sz w:val="20"/>
        </w:rPr>
      </w:pPr>
    </w:p>
    <w:p w14:paraId="1688F1E1" w14:textId="77777777" w:rsidR="000A1E65" w:rsidRDefault="000A1E65" w:rsidP="00FF2AB0">
      <w:pPr>
        <w:pStyle w:val="Zkladntext"/>
        <w:rPr>
          <w:sz w:val="20"/>
        </w:rPr>
      </w:pPr>
    </w:p>
    <w:p w14:paraId="1EB4003C" w14:textId="77777777" w:rsidR="000A1E65" w:rsidRDefault="000A1E65" w:rsidP="00FF2AB0">
      <w:pPr>
        <w:pStyle w:val="Zkladntext"/>
        <w:rPr>
          <w:sz w:val="20"/>
        </w:rPr>
      </w:pPr>
    </w:p>
    <w:p w14:paraId="7A79B9D0" w14:textId="77777777" w:rsidR="000A1E65" w:rsidRDefault="000A1E65" w:rsidP="00FF2AB0">
      <w:pPr>
        <w:pStyle w:val="Zkladntext"/>
        <w:rPr>
          <w:sz w:val="20"/>
        </w:rPr>
      </w:pPr>
    </w:p>
    <w:p w14:paraId="2ADA4D5C" w14:textId="77777777" w:rsidR="000A1E65" w:rsidRDefault="000A1E65" w:rsidP="00FF2AB0">
      <w:pPr>
        <w:pStyle w:val="Zkladntext"/>
        <w:rPr>
          <w:sz w:val="20"/>
        </w:rPr>
      </w:pPr>
    </w:p>
    <w:p w14:paraId="13D69260" w14:textId="28D81F7A" w:rsidR="000A1E65" w:rsidRDefault="00244E08" w:rsidP="00FF2AB0">
      <w:pPr>
        <w:pStyle w:val="Zkladntext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7385642" wp14:editId="06C403F2">
                <wp:simplePos x="0" y="0"/>
                <wp:positionH relativeFrom="page">
                  <wp:posOffset>899160</wp:posOffset>
                </wp:positionH>
                <wp:positionV relativeFrom="paragraph">
                  <wp:posOffset>230505</wp:posOffset>
                </wp:positionV>
                <wp:extent cx="1829435" cy="1270"/>
                <wp:effectExtent l="0" t="0" r="0" b="0"/>
                <wp:wrapTopAndBottom/>
                <wp:docPr id="182653795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2881"/>
                            <a:gd name="T2" fmla="+- 0 4297 1416"/>
                            <a:gd name="T3" fmla="*/ T2 w 2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A329D" id="Freeform 8" o:spid="_x0000_s1026" style="position:absolute;margin-left:70.8pt;margin-top:18.15pt;width:144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" path="m,l2881,e" filled="f" strokeweight=".72pt">
                <v:path arrowok="t" o:connecttype="custom" o:connectlocs="0,0;1829435,0" o:connectangles="0,0"/>
                <w10:wrap type="topAndBottom" anchorx="page"/>
              </v:shape>
            </w:pict>
          </mc:Fallback>
        </mc:AlternateContent>
      </w:r>
    </w:p>
    <w:p w14:paraId="29BA1916" w14:textId="77777777" w:rsidR="000A1E65" w:rsidRDefault="00000000" w:rsidP="00FF2AB0">
      <w:pPr>
        <w:ind w:left="116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7"/>
          <w:sz w:val="13"/>
        </w:rPr>
        <w:t xml:space="preserve">19 </w:t>
      </w:r>
      <w:r>
        <w:rPr>
          <w:rFonts w:ascii="Times New Roman" w:hAnsi="Times New Roman"/>
          <w:sz w:val="20"/>
        </w:rPr>
        <w:t>Čl. 3.13 a příloha A ČSN 34 2710.</w:t>
      </w:r>
    </w:p>
    <w:p w14:paraId="63611AE9" w14:textId="77777777" w:rsidR="000A1E65" w:rsidRDefault="000A1E65" w:rsidP="00FF2AB0">
      <w:pPr>
        <w:rPr>
          <w:rFonts w:ascii="Times New Roman" w:hAnsi="Times New Roman"/>
          <w:sz w:val="20"/>
        </w:rPr>
        <w:sectPr w:rsidR="000A1E65" w:rsidSect="00FF2AB0">
          <w:pgSz w:w="11910" w:h="16840"/>
          <w:pgMar w:top="1320" w:right="995" w:bottom="280" w:left="1300" w:header="708" w:footer="708" w:gutter="0"/>
          <w:cols w:space="708"/>
        </w:sectPr>
      </w:pPr>
    </w:p>
    <w:p w14:paraId="1F524625" w14:textId="6212B674" w:rsidR="000A1E65" w:rsidRPr="00FF2AB0" w:rsidRDefault="00000000" w:rsidP="0077529F">
      <w:pPr>
        <w:ind w:left="116" w:right="183"/>
        <w:jc w:val="center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lastRenderedPageBreak/>
        <w:t xml:space="preserve">Příloha č.1 k Podmínkám pro připojení elektrické požární signalizace prostřednictvím zařízení dálkového přenosu na pult centralizované ochrany umístěný na krajském operačním a informačním středisku Hasičského záchranného sboru </w:t>
      </w:r>
      <w:r w:rsidR="00D82402" w:rsidRPr="00FF2AB0">
        <w:rPr>
          <w:rFonts w:ascii="Times New Roman" w:hAnsi="Times New Roman" w:cs="Times New Roman"/>
          <w:sz w:val="24"/>
          <w:szCs w:val="24"/>
        </w:rPr>
        <w:t>Kraje Vysočina</w:t>
      </w:r>
    </w:p>
    <w:p w14:paraId="3259C9B1" w14:textId="77777777" w:rsidR="000A1E65" w:rsidRPr="00FF2AB0" w:rsidRDefault="000A1E65" w:rsidP="00FF2AB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399B5362" w14:textId="77777777" w:rsidR="000A1E65" w:rsidRPr="00FF2AB0" w:rsidRDefault="00000000" w:rsidP="00FF2AB0">
      <w:pPr>
        <w:ind w:left="696" w:right="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AB0">
        <w:rPr>
          <w:rFonts w:ascii="Times New Roman" w:hAnsi="Times New Roman" w:cs="Times New Roman"/>
          <w:b/>
          <w:sz w:val="24"/>
          <w:szCs w:val="24"/>
        </w:rPr>
        <w:t>Akceptační protokol</w:t>
      </w:r>
    </w:p>
    <w:p w14:paraId="16DAA667" w14:textId="77777777" w:rsidR="000A1E65" w:rsidRPr="00FF2AB0" w:rsidRDefault="00000000" w:rsidP="00FF2AB0">
      <w:pPr>
        <w:pStyle w:val="Zkladntext"/>
        <w:ind w:left="699" w:right="701"/>
        <w:jc w:val="center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pro uvedení objektu provozovatele EPS do provozu</w:t>
      </w:r>
    </w:p>
    <w:p w14:paraId="5D2E820D" w14:textId="192AFD98" w:rsidR="000A1E65" w:rsidRPr="00FF2AB0" w:rsidRDefault="00000000" w:rsidP="00FF2AB0">
      <w:pPr>
        <w:pStyle w:val="Zkladntext"/>
        <w:ind w:left="703" w:right="701"/>
        <w:jc w:val="center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v souvislosti s připojením EPS na PCO HZS </w:t>
      </w:r>
      <w:r w:rsidR="00D82402" w:rsidRPr="00FF2AB0">
        <w:rPr>
          <w:rFonts w:ascii="Times New Roman" w:hAnsi="Times New Roman" w:cs="Times New Roman"/>
          <w:sz w:val="24"/>
          <w:szCs w:val="24"/>
        </w:rPr>
        <w:t>VYS</w:t>
      </w:r>
    </w:p>
    <w:p w14:paraId="5C40153F" w14:textId="77777777" w:rsidR="000A1E65" w:rsidRPr="00FF2AB0" w:rsidRDefault="000A1E65" w:rsidP="00FF2AB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217BFAA3" w14:textId="77777777" w:rsidR="000A1E65" w:rsidRPr="00FF2AB0" w:rsidRDefault="00000000" w:rsidP="00FF2AB0">
      <w:pPr>
        <w:ind w:left="116"/>
        <w:rPr>
          <w:rFonts w:ascii="Times New Roman" w:hAnsi="Times New Roman" w:cs="Times New Roman"/>
          <w:i/>
          <w:sz w:val="24"/>
          <w:szCs w:val="24"/>
        </w:rPr>
      </w:pPr>
      <w:r w:rsidRPr="00FF2AB0">
        <w:rPr>
          <w:rFonts w:ascii="Times New Roman" w:hAnsi="Times New Roman" w:cs="Times New Roman"/>
          <w:b/>
          <w:sz w:val="24"/>
          <w:szCs w:val="24"/>
        </w:rPr>
        <w:t xml:space="preserve">Provozovatel EPS: </w:t>
      </w:r>
      <w:r w:rsidRPr="00FF2AB0">
        <w:rPr>
          <w:rFonts w:ascii="Times New Roman" w:hAnsi="Times New Roman" w:cs="Times New Roman"/>
          <w:i/>
          <w:sz w:val="24"/>
          <w:szCs w:val="24"/>
        </w:rPr>
        <w:t>(adresa a typ EPS)</w:t>
      </w:r>
    </w:p>
    <w:p w14:paraId="2C4B1682" w14:textId="77777777" w:rsidR="000A1E65" w:rsidRPr="00FF2AB0" w:rsidRDefault="00000000" w:rsidP="00FF2AB0">
      <w:pPr>
        <w:pStyle w:val="Odstavecseseznamem"/>
        <w:numPr>
          <w:ilvl w:val="0"/>
          <w:numId w:val="2"/>
        </w:numPr>
        <w:tabs>
          <w:tab w:val="left" w:pos="836"/>
          <w:tab w:val="left" w:pos="837"/>
        </w:tabs>
        <w:ind w:hanging="361"/>
        <w:jc w:val="left"/>
        <w:rPr>
          <w:rFonts w:ascii="Times New Roman" w:hAnsi="Times New Roman" w:cs="Times New Roman"/>
          <w:i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kontaktní osoba </w:t>
      </w:r>
      <w:r w:rsidRPr="00FF2AB0">
        <w:rPr>
          <w:rFonts w:ascii="Times New Roman" w:hAnsi="Times New Roman" w:cs="Times New Roman"/>
          <w:i/>
          <w:sz w:val="24"/>
          <w:szCs w:val="24"/>
        </w:rPr>
        <w:t>(jméno, příjmení, mobilní telefon,</w:t>
      </w:r>
      <w:r w:rsidRPr="00FF2AB0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i/>
          <w:sz w:val="24"/>
          <w:szCs w:val="24"/>
        </w:rPr>
        <w:t>e-mail)</w:t>
      </w:r>
    </w:p>
    <w:p w14:paraId="57AB4427" w14:textId="77777777" w:rsidR="000A1E65" w:rsidRPr="00FF2AB0" w:rsidRDefault="000A1E65" w:rsidP="00FF2AB0">
      <w:pPr>
        <w:pStyle w:val="Zkladntext"/>
        <w:rPr>
          <w:rFonts w:ascii="Times New Roman" w:hAnsi="Times New Roman" w:cs="Times New Roman"/>
          <w:i/>
          <w:sz w:val="24"/>
          <w:szCs w:val="24"/>
        </w:rPr>
      </w:pPr>
    </w:p>
    <w:p w14:paraId="60627E95" w14:textId="77777777" w:rsidR="000A1E65" w:rsidRPr="00FF2AB0" w:rsidRDefault="00000000" w:rsidP="00FF2AB0">
      <w:pPr>
        <w:ind w:left="116"/>
        <w:rPr>
          <w:rFonts w:ascii="Times New Roman" w:hAnsi="Times New Roman" w:cs="Times New Roman"/>
          <w:i/>
          <w:sz w:val="24"/>
          <w:szCs w:val="24"/>
        </w:rPr>
      </w:pPr>
      <w:r w:rsidRPr="00FF2AB0">
        <w:rPr>
          <w:rFonts w:ascii="Times New Roman" w:hAnsi="Times New Roman" w:cs="Times New Roman"/>
          <w:b/>
          <w:sz w:val="24"/>
          <w:szCs w:val="24"/>
        </w:rPr>
        <w:t xml:space="preserve">Adresa připojované EPS: </w:t>
      </w:r>
      <w:r w:rsidRPr="00FF2AB0">
        <w:rPr>
          <w:rFonts w:ascii="Times New Roman" w:hAnsi="Times New Roman" w:cs="Times New Roman"/>
          <w:i/>
          <w:sz w:val="24"/>
          <w:szCs w:val="24"/>
        </w:rPr>
        <w:t>(adresa)</w:t>
      </w:r>
    </w:p>
    <w:p w14:paraId="3D9F01FB" w14:textId="77777777" w:rsidR="000A1E65" w:rsidRPr="00FF2AB0" w:rsidRDefault="00000000" w:rsidP="00FF2AB0">
      <w:pPr>
        <w:pStyle w:val="Odstavecseseznamem"/>
        <w:numPr>
          <w:ilvl w:val="0"/>
          <w:numId w:val="2"/>
        </w:numPr>
        <w:tabs>
          <w:tab w:val="left" w:pos="836"/>
          <w:tab w:val="left" w:pos="837"/>
        </w:tabs>
        <w:ind w:hanging="361"/>
        <w:jc w:val="left"/>
        <w:rPr>
          <w:rFonts w:ascii="Times New Roman" w:hAnsi="Times New Roman" w:cs="Times New Roman"/>
          <w:i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kontaktní osoba provozovatele EPS </w:t>
      </w:r>
      <w:r w:rsidRPr="00FF2AB0">
        <w:rPr>
          <w:rFonts w:ascii="Times New Roman" w:hAnsi="Times New Roman" w:cs="Times New Roman"/>
          <w:i/>
          <w:sz w:val="24"/>
          <w:szCs w:val="24"/>
        </w:rPr>
        <w:t>(jméno, příjmení, mobilní</w:t>
      </w:r>
      <w:r w:rsidRPr="00FF2AB0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i/>
          <w:sz w:val="24"/>
          <w:szCs w:val="24"/>
        </w:rPr>
        <w:t>telefon)</w:t>
      </w:r>
    </w:p>
    <w:p w14:paraId="181BCA96" w14:textId="77777777" w:rsidR="000A1E65" w:rsidRPr="00FF2AB0" w:rsidRDefault="000A1E65" w:rsidP="00FF2AB0">
      <w:pPr>
        <w:pStyle w:val="Zkladntext"/>
        <w:rPr>
          <w:rFonts w:ascii="Times New Roman" w:hAnsi="Times New Roman" w:cs="Times New Roman"/>
          <w:i/>
          <w:sz w:val="24"/>
          <w:szCs w:val="24"/>
        </w:rPr>
      </w:pPr>
    </w:p>
    <w:p w14:paraId="7D378C25" w14:textId="77777777" w:rsidR="000A1E65" w:rsidRPr="00FF2AB0" w:rsidRDefault="00000000" w:rsidP="00FF2AB0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>ID připojovaného objektu:</w:t>
      </w:r>
    </w:p>
    <w:p w14:paraId="5708555C" w14:textId="77777777" w:rsidR="000A1E65" w:rsidRPr="00FF2AB0" w:rsidRDefault="000A1E65" w:rsidP="00FF2AB0">
      <w:pPr>
        <w:pStyle w:val="Zkladntext"/>
        <w:rPr>
          <w:rFonts w:ascii="Times New Roman" w:hAnsi="Times New Roman" w:cs="Times New Roman"/>
          <w:b/>
          <w:sz w:val="24"/>
          <w:szCs w:val="24"/>
        </w:rPr>
      </w:pPr>
    </w:p>
    <w:p w14:paraId="75BF963E" w14:textId="77777777" w:rsidR="000A1E65" w:rsidRPr="00FF2AB0" w:rsidRDefault="00000000" w:rsidP="00FF2AB0">
      <w:pPr>
        <w:ind w:left="116"/>
        <w:rPr>
          <w:rFonts w:ascii="Times New Roman" w:hAnsi="Times New Roman" w:cs="Times New Roman"/>
          <w:i/>
          <w:sz w:val="24"/>
          <w:szCs w:val="24"/>
        </w:rPr>
      </w:pPr>
      <w:r w:rsidRPr="00FF2AB0">
        <w:rPr>
          <w:rFonts w:ascii="Times New Roman" w:hAnsi="Times New Roman" w:cs="Times New Roman"/>
          <w:b/>
          <w:sz w:val="24"/>
          <w:szCs w:val="24"/>
        </w:rPr>
        <w:t xml:space="preserve">Provozovatel ZDP: </w:t>
      </w:r>
      <w:r w:rsidRPr="00FF2AB0">
        <w:rPr>
          <w:rFonts w:ascii="Times New Roman" w:hAnsi="Times New Roman" w:cs="Times New Roman"/>
          <w:i/>
          <w:sz w:val="24"/>
          <w:szCs w:val="24"/>
        </w:rPr>
        <w:t>(adresa a typ EPS)</w:t>
      </w:r>
    </w:p>
    <w:p w14:paraId="51F3B0F9" w14:textId="77777777" w:rsidR="000A1E65" w:rsidRPr="00FF2AB0" w:rsidRDefault="00000000" w:rsidP="00FF2AB0">
      <w:pPr>
        <w:pStyle w:val="Odstavecseseznamem"/>
        <w:numPr>
          <w:ilvl w:val="0"/>
          <w:numId w:val="2"/>
        </w:numPr>
        <w:tabs>
          <w:tab w:val="left" w:pos="836"/>
          <w:tab w:val="left" w:pos="837"/>
        </w:tabs>
        <w:ind w:hanging="361"/>
        <w:jc w:val="left"/>
        <w:rPr>
          <w:rFonts w:ascii="Times New Roman" w:hAnsi="Times New Roman" w:cs="Times New Roman"/>
          <w:i/>
          <w:sz w:val="24"/>
          <w:szCs w:val="24"/>
        </w:rPr>
      </w:pPr>
      <w:r w:rsidRPr="00FF2AB0">
        <w:rPr>
          <w:rFonts w:ascii="Times New Roman" w:hAnsi="Times New Roman" w:cs="Times New Roman"/>
          <w:sz w:val="24"/>
          <w:szCs w:val="24"/>
        </w:rPr>
        <w:t xml:space="preserve">kontaktní osoba </w:t>
      </w:r>
      <w:r w:rsidRPr="00FF2AB0">
        <w:rPr>
          <w:rFonts w:ascii="Times New Roman" w:hAnsi="Times New Roman" w:cs="Times New Roman"/>
          <w:i/>
          <w:sz w:val="24"/>
          <w:szCs w:val="24"/>
        </w:rPr>
        <w:t>(jméno, příjmení, mobilní telefon,</w:t>
      </w:r>
      <w:r w:rsidRPr="00FF2AB0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i/>
          <w:sz w:val="24"/>
          <w:szCs w:val="24"/>
        </w:rPr>
        <w:t>e-mail)</w:t>
      </w:r>
    </w:p>
    <w:p w14:paraId="0CD92264" w14:textId="77777777" w:rsidR="000A1E65" w:rsidRPr="00FF2AB0" w:rsidRDefault="000A1E65" w:rsidP="00FF2AB0">
      <w:pPr>
        <w:pStyle w:val="Zkladntext"/>
        <w:rPr>
          <w:rFonts w:ascii="Times New Roman" w:hAnsi="Times New Roman" w:cs="Times New Roman"/>
          <w:i/>
          <w:sz w:val="24"/>
          <w:szCs w:val="24"/>
        </w:rPr>
      </w:pPr>
    </w:p>
    <w:p w14:paraId="01091951" w14:textId="6C67372E" w:rsidR="000A1E65" w:rsidRPr="00FF2AB0" w:rsidRDefault="00000000" w:rsidP="00FF2AB0">
      <w:pPr>
        <w:pStyle w:val="Zkladntext"/>
        <w:ind w:left="116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b/>
          <w:sz w:val="24"/>
          <w:szCs w:val="24"/>
        </w:rPr>
        <w:t xml:space="preserve">HZS </w:t>
      </w:r>
      <w:r w:rsidR="00D82402" w:rsidRPr="00FF2AB0">
        <w:rPr>
          <w:rFonts w:ascii="Times New Roman" w:hAnsi="Times New Roman" w:cs="Times New Roman"/>
          <w:b/>
          <w:sz w:val="24"/>
          <w:szCs w:val="24"/>
        </w:rPr>
        <w:t>VYS</w:t>
      </w:r>
      <w:r w:rsidRPr="00FF2AB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82402" w:rsidRPr="00FF2AB0">
        <w:rPr>
          <w:rFonts w:ascii="Times New Roman" w:eastAsiaTheme="minorHAnsi" w:hAnsi="Times New Roman" w:cs="Times New Roman"/>
          <w:sz w:val="24"/>
          <w:szCs w:val="24"/>
          <w:lang w:eastAsia="en-US"/>
        </w:rPr>
        <w:t>Ke Skalce 4960/32, 586 04 Jihlava</w:t>
      </w:r>
    </w:p>
    <w:p w14:paraId="551CFABD" w14:textId="18B725C3" w:rsidR="000A1E65" w:rsidRPr="00FF2AB0" w:rsidRDefault="00000000" w:rsidP="00FF2AB0">
      <w:pPr>
        <w:pStyle w:val="Odstavecseseznamem"/>
        <w:numPr>
          <w:ilvl w:val="0"/>
          <w:numId w:val="2"/>
        </w:numPr>
        <w:tabs>
          <w:tab w:val="left" w:pos="836"/>
          <w:tab w:val="left" w:pos="837"/>
        </w:tabs>
        <w:ind w:hanging="361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8" w:history="1">
        <w:r w:rsidR="00EE12CE" w:rsidRPr="00FF2AB0">
          <w:rPr>
            <w:rStyle w:val="Hypertextovodkaz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kpt. Ing. Drahomíra Příhodová, telefon: 950 270 138, e-mail: vys.pco@hzscr.cz</w:t>
        </w:r>
        <w:r w:rsidR="00EE12CE" w:rsidRPr="0033622B">
          <w:rPr>
            <w:rStyle w:val="Hypertextovodkaz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</w:hyperlink>
      <w:r w:rsidR="00D82402" w:rsidRPr="00FF2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3CBF4FC" w14:textId="77777777" w:rsidR="000A1E65" w:rsidRPr="00FF2AB0" w:rsidRDefault="000A1E65" w:rsidP="00FF2AB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5282420F" w14:textId="77777777" w:rsidR="000A1E65" w:rsidRPr="00FF2AB0" w:rsidRDefault="00000000" w:rsidP="00FF2AB0">
      <w:pPr>
        <w:ind w:left="116"/>
        <w:rPr>
          <w:rFonts w:ascii="Times New Roman" w:hAnsi="Times New Roman" w:cs="Times New Roman"/>
          <w:b/>
          <w:sz w:val="24"/>
          <w:szCs w:val="24"/>
        </w:rPr>
      </w:pPr>
      <w:r w:rsidRPr="00FF2AB0">
        <w:rPr>
          <w:rFonts w:ascii="Times New Roman" w:hAnsi="Times New Roman" w:cs="Times New Roman"/>
          <w:b/>
          <w:sz w:val="24"/>
          <w:szCs w:val="24"/>
          <w:u w:val="single"/>
        </w:rPr>
        <w:t>Dne (datum) byla provedena funkční zkouška:</w:t>
      </w:r>
    </w:p>
    <w:p w14:paraId="6A2D2378" w14:textId="77777777" w:rsidR="000A1E65" w:rsidRPr="00FF2AB0" w:rsidRDefault="000A1E65" w:rsidP="00FF2AB0">
      <w:pPr>
        <w:pStyle w:val="Zkladntext"/>
        <w:rPr>
          <w:rFonts w:ascii="Times New Roman" w:hAnsi="Times New Roman" w:cs="Times New Roman"/>
          <w:b/>
          <w:sz w:val="24"/>
          <w:szCs w:val="24"/>
        </w:rPr>
      </w:pPr>
    </w:p>
    <w:p w14:paraId="60B6B39E" w14:textId="4461EE66" w:rsidR="000A1E65" w:rsidRPr="00FF2AB0" w:rsidRDefault="00244E08" w:rsidP="00FF2AB0">
      <w:pPr>
        <w:tabs>
          <w:tab w:val="left" w:pos="6530"/>
        </w:tabs>
        <w:ind w:left="1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51E9FB" wp14:editId="1A297B0A">
                <wp:simplePos x="0" y="0"/>
                <wp:positionH relativeFrom="page">
                  <wp:posOffset>5852160</wp:posOffset>
                </wp:positionH>
                <wp:positionV relativeFrom="paragraph">
                  <wp:posOffset>60325</wp:posOffset>
                </wp:positionV>
                <wp:extent cx="150495" cy="158750"/>
                <wp:effectExtent l="0" t="0" r="0" b="0"/>
                <wp:wrapNone/>
                <wp:docPr id="187481696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58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84031" id="Rectangle 7" o:spid="_x0000_s1026" style="position:absolute;margin-left:460.8pt;margin-top:4.75pt;width:11.85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" filled="f" strokeweight=".5pt">
                <w10:wrap anchorx="page"/>
              </v:rect>
            </w:pict>
          </mc:Fallback>
        </mc:AlternateContent>
      </w:r>
      <w:r w:rsidR="00000000" w:rsidRPr="00FF2AB0">
        <w:rPr>
          <w:rFonts w:ascii="Times New Roman" w:hAnsi="Times New Roman" w:cs="Times New Roman"/>
          <w:b/>
          <w:sz w:val="24"/>
          <w:szCs w:val="24"/>
        </w:rPr>
        <w:t>Klíčového trezoru požární</w:t>
      </w:r>
      <w:r w:rsidR="00000000" w:rsidRPr="00FF2AB0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="00000000" w:rsidRPr="00FF2AB0">
        <w:rPr>
          <w:rFonts w:ascii="Times New Roman" w:hAnsi="Times New Roman" w:cs="Times New Roman"/>
          <w:b/>
          <w:sz w:val="24"/>
          <w:szCs w:val="24"/>
        </w:rPr>
        <w:t>ochrany</w:t>
      </w:r>
      <w:r w:rsidR="00000000" w:rsidRPr="00FF2AB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000000" w:rsidRPr="00FF2AB0">
        <w:rPr>
          <w:rFonts w:ascii="Times New Roman" w:hAnsi="Times New Roman" w:cs="Times New Roman"/>
          <w:b/>
          <w:sz w:val="24"/>
          <w:szCs w:val="24"/>
        </w:rPr>
        <w:t>(KTPO-typ):</w:t>
      </w:r>
      <w:r w:rsidR="00000000" w:rsidRPr="00FF2AB0">
        <w:rPr>
          <w:rFonts w:ascii="Times New Roman" w:hAnsi="Times New Roman" w:cs="Times New Roman"/>
          <w:b/>
          <w:sz w:val="24"/>
          <w:szCs w:val="24"/>
        </w:rPr>
        <w:tab/>
      </w:r>
      <w:r w:rsidR="00000000" w:rsidRPr="00FF2AB0">
        <w:rPr>
          <w:rFonts w:ascii="Times New Roman" w:hAnsi="Times New Roman" w:cs="Times New Roman"/>
          <w:sz w:val="24"/>
          <w:szCs w:val="24"/>
        </w:rPr>
        <w:t>bez závad</w:t>
      </w:r>
    </w:p>
    <w:p w14:paraId="5C15AC5B" w14:textId="77777777" w:rsidR="000A1E65" w:rsidRPr="00FF2AB0" w:rsidRDefault="00000000" w:rsidP="00FF2AB0">
      <w:pPr>
        <w:ind w:left="116"/>
        <w:rPr>
          <w:rFonts w:ascii="Times New Roman" w:hAnsi="Times New Roman" w:cs="Times New Roman"/>
          <w:i/>
          <w:sz w:val="24"/>
          <w:szCs w:val="24"/>
        </w:rPr>
      </w:pPr>
      <w:r w:rsidRPr="00FF2AB0">
        <w:rPr>
          <w:rFonts w:ascii="Times New Roman" w:hAnsi="Times New Roman" w:cs="Times New Roman"/>
          <w:i/>
          <w:sz w:val="24"/>
          <w:szCs w:val="24"/>
        </w:rPr>
        <w:t>Popis závady:</w:t>
      </w:r>
    </w:p>
    <w:p w14:paraId="468217D8" w14:textId="77777777" w:rsidR="000A1E65" w:rsidRPr="00FF2AB0" w:rsidRDefault="000A1E65" w:rsidP="00FF2AB0">
      <w:pPr>
        <w:pStyle w:val="Zkladntext"/>
        <w:rPr>
          <w:rFonts w:ascii="Times New Roman" w:hAnsi="Times New Roman" w:cs="Times New Roman"/>
          <w:i/>
          <w:sz w:val="24"/>
          <w:szCs w:val="24"/>
        </w:rPr>
      </w:pPr>
    </w:p>
    <w:p w14:paraId="07D98BD2" w14:textId="320671FD" w:rsidR="000A1E65" w:rsidRPr="00FF2AB0" w:rsidRDefault="00244E08" w:rsidP="00FF2AB0">
      <w:pPr>
        <w:pStyle w:val="Nadpis1"/>
        <w:tabs>
          <w:tab w:val="left" w:pos="6489"/>
        </w:tabs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8A3160" wp14:editId="09342F47">
                <wp:simplePos x="0" y="0"/>
                <wp:positionH relativeFrom="page">
                  <wp:posOffset>5853430</wp:posOffset>
                </wp:positionH>
                <wp:positionV relativeFrom="paragraph">
                  <wp:posOffset>6350</wp:posOffset>
                </wp:positionV>
                <wp:extent cx="150495" cy="158750"/>
                <wp:effectExtent l="0" t="0" r="0" b="0"/>
                <wp:wrapNone/>
                <wp:docPr id="90689584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58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0E7BB6" id="Rectangle 6" o:spid="_x0000_s1026" style="position:absolute;margin-left:460.9pt;margin-top:.5pt;width:11.85pt;height:12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" filled="f" strokeweight=".5pt">
                <w10:wrap anchorx="page"/>
              </v:rect>
            </w:pict>
          </mc:Fallback>
        </mc:AlternateContent>
      </w:r>
      <w:r w:rsidR="00000000" w:rsidRPr="00FF2AB0">
        <w:rPr>
          <w:rFonts w:ascii="Times New Roman" w:hAnsi="Times New Roman" w:cs="Times New Roman"/>
          <w:sz w:val="24"/>
          <w:szCs w:val="24"/>
        </w:rPr>
        <w:t>Generálního klíče (GK či</w:t>
      </w:r>
      <w:r w:rsidR="00000000"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00000" w:rsidRPr="00FF2AB0">
        <w:rPr>
          <w:rFonts w:ascii="Times New Roman" w:hAnsi="Times New Roman" w:cs="Times New Roman"/>
          <w:sz w:val="24"/>
          <w:szCs w:val="24"/>
        </w:rPr>
        <w:t>jiného</w:t>
      </w:r>
      <w:r w:rsidR="00000000" w:rsidRPr="00FF2A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00000" w:rsidRPr="00FF2AB0">
        <w:rPr>
          <w:rFonts w:ascii="Times New Roman" w:hAnsi="Times New Roman" w:cs="Times New Roman"/>
          <w:sz w:val="24"/>
          <w:szCs w:val="24"/>
        </w:rPr>
        <w:t>prostředku):</w:t>
      </w:r>
      <w:r w:rsidR="00000000" w:rsidRPr="00FF2AB0">
        <w:rPr>
          <w:rFonts w:ascii="Times New Roman" w:hAnsi="Times New Roman" w:cs="Times New Roman"/>
          <w:sz w:val="24"/>
          <w:szCs w:val="24"/>
        </w:rPr>
        <w:tab/>
      </w:r>
      <w:r w:rsidR="00000000" w:rsidRPr="00FF2AB0">
        <w:rPr>
          <w:rFonts w:ascii="Times New Roman" w:hAnsi="Times New Roman" w:cs="Times New Roman"/>
          <w:b w:val="0"/>
          <w:sz w:val="24"/>
          <w:szCs w:val="24"/>
        </w:rPr>
        <w:t>bez závad</w:t>
      </w:r>
    </w:p>
    <w:p w14:paraId="3FD59C4E" w14:textId="77777777" w:rsidR="000A1E65" w:rsidRPr="00FF2AB0" w:rsidRDefault="00000000" w:rsidP="00FF2AB0">
      <w:pPr>
        <w:ind w:left="116"/>
        <w:rPr>
          <w:rFonts w:ascii="Times New Roman" w:hAnsi="Times New Roman" w:cs="Times New Roman"/>
          <w:i/>
          <w:sz w:val="24"/>
          <w:szCs w:val="24"/>
        </w:rPr>
      </w:pPr>
      <w:r w:rsidRPr="00FF2AB0">
        <w:rPr>
          <w:rFonts w:ascii="Times New Roman" w:hAnsi="Times New Roman" w:cs="Times New Roman"/>
          <w:i/>
          <w:sz w:val="24"/>
          <w:szCs w:val="24"/>
        </w:rPr>
        <w:t>Popis závady:</w:t>
      </w:r>
    </w:p>
    <w:p w14:paraId="00DA2BD7" w14:textId="77777777" w:rsidR="000A1E65" w:rsidRPr="00FF2AB0" w:rsidRDefault="000A1E65" w:rsidP="00FF2AB0">
      <w:pPr>
        <w:pStyle w:val="Zkladntext"/>
        <w:rPr>
          <w:rFonts w:ascii="Times New Roman" w:hAnsi="Times New Roman" w:cs="Times New Roman"/>
          <w:i/>
          <w:sz w:val="24"/>
          <w:szCs w:val="24"/>
        </w:rPr>
      </w:pPr>
    </w:p>
    <w:p w14:paraId="4CD07FDE" w14:textId="2E335CCF" w:rsidR="000A1E65" w:rsidRPr="00FF2AB0" w:rsidRDefault="00244E08" w:rsidP="00FF2AB0">
      <w:pPr>
        <w:pStyle w:val="Nadpis1"/>
        <w:tabs>
          <w:tab w:val="left" w:pos="6489"/>
        </w:tabs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951EFE" wp14:editId="52309E3D">
                <wp:simplePos x="0" y="0"/>
                <wp:positionH relativeFrom="page">
                  <wp:posOffset>5853430</wp:posOffset>
                </wp:positionH>
                <wp:positionV relativeFrom="paragraph">
                  <wp:posOffset>17145</wp:posOffset>
                </wp:positionV>
                <wp:extent cx="150495" cy="158750"/>
                <wp:effectExtent l="0" t="0" r="0" b="0"/>
                <wp:wrapNone/>
                <wp:docPr id="41840289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58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DF8440" id="Rectangle 5" o:spid="_x0000_s1026" style="position:absolute;margin-left:460.9pt;margin-top:1.35pt;width:11.85pt;height:12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" filled="f" strokeweight=".5pt">
                <w10:wrap anchorx="page"/>
              </v:rect>
            </w:pict>
          </mc:Fallback>
        </mc:AlternateContent>
      </w:r>
      <w:r w:rsidR="00000000" w:rsidRPr="00FF2AB0">
        <w:rPr>
          <w:rFonts w:ascii="Times New Roman" w:hAnsi="Times New Roman" w:cs="Times New Roman"/>
          <w:sz w:val="24"/>
          <w:szCs w:val="24"/>
        </w:rPr>
        <w:t>Obslužného pole požární</w:t>
      </w:r>
      <w:r w:rsidR="00000000" w:rsidRPr="00FF2A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00000" w:rsidRPr="00FF2AB0">
        <w:rPr>
          <w:rFonts w:ascii="Times New Roman" w:hAnsi="Times New Roman" w:cs="Times New Roman"/>
          <w:sz w:val="24"/>
          <w:szCs w:val="24"/>
        </w:rPr>
        <w:t>ochrany</w:t>
      </w:r>
      <w:r w:rsidR="00000000" w:rsidRPr="00FF2A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00000" w:rsidRPr="00FF2AB0">
        <w:rPr>
          <w:rFonts w:ascii="Times New Roman" w:hAnsi="Times New Roman" w:cs="Times New Roman"/>
          <w:sz w:val="24"/>
          <w:szCs w:val="24"/>
        </w:rPr>
        <w:t>(OPPO-typ):</w:t>
      </w:r>
      <w:r w:rsidR="00000000" w:rsidRPr="00FF2AB0">
        <w:rPr>
          <w:rFonts w:ascii="Times New Roman" w:hAnsi="Times New Roman" w:cs="Times New Roman"/>
          <w:sz w:val="24"/>
          <w:szCs w:val="24"/>
        </w:rPr>
        <w:tab/>
      </w:r>
      <w:r w:rsidR="00000000" w:rsidRPr="00FF2AB0">
        <w:rPr>
          <w:rFonts w:ascii="Times New Roman" w:hAnsi="Times New Roman" w:cs="Times New Roman"/>
          <w:b w:val="0"/>
          <w:sz w:val="24"/>
          <w:szCs w:val="24"/>
        </w:rPr>
        <w:t>bez závad</w:t>
      </w:r>
    </w:p>
    <w:p w14:paraId="75C63A4B" w14:textId="77777777" w:rsidR="000A1E65" w:rsidRPr="00FF2AB0" w:rsidRDefault="00000000" w:rsidP="00FF2AB0">
      <w:pPr>
        <w:ind w:left="116"/>
        <w:rPr>
          <w:rFonts w:ascii="Times New Roman" w:hAnsi="Times New Roman" w:cs="Times New Roman"/>
          <w:i/>
          <w:sz w:val="24"/>
          <w:szCs w:val="24"/>
        </w:rPr>
      </w:pPr>
      <w:r w:rsidRPr="00FF2AB0">
        <w:rPr>
          <w:rFonts w:ascii="Times New Roman" w:hAnsi="Times New Roman" w:cs="Times New Roman"/>
          <w:i/>
          <w:sz w:val="24"/>
          <w:szCs w:val="24"/>
        </w:rPr>
        <w:t>Popis závady:</w:t>
      </w:r>
    </w:p>
    <w:p w14:paraId="50B741F6" w14:textId="77777777" w:rsidR="000A1E65" w:rsidRPr="00FF2AB0" w:rsidRDefault="000A1E65" w:rsidP="00FF2AB0">
      <w:pPr>
        <w:pStyle w:val="Zkladntext"/>
        <w:rPr>
          <w:rFonts w:ascii="Times New Roman" w:hAnsi="Times New Roman" w:cs="Times New Roman"/>
          <w:i/>
          <w:sz w:val="24"/>
          <w:szCs w:val="24"/>
        </w:rPr>
      </w:pPr>
    </w:p>
    <w:p w14:paraId="216A57CE" w14:textId="0944339A" w:rsidR="000A1E65" w:rsidRPr="00FF2AB0" w:rsidRDefault="00244E08" w:rsidP="00FF2AB0">
      <w:pPr>
        <w:pStyle w:val="Nadpis1"/>
        <w:tabs>
          <w:tab w:val="left" w:pos="6489"/>
        </w:tabs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D2DE6D" wp14:editId="3B10A985">
                <wp:simplePos x="0" y="0"/>
                <wp:positionH relativeFrom="page">
                  <wp:posOffset>5861050</wp:posOffset>
                </wp:positionH>
                <wp:positionV relativeFrom="paragraph">
                  <wp:posOffset>6985</wp:posOffset>
                </wp:positionV>
                <wp:extent cx="150495" cy="158750"/>
                <wp:effectExtent l="0" t="0" r="0" b="0"/>
                <wp:wrapNone/>
                <wp:docPr id="111976960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58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E56B8B" id="Rectangle 4" o:spid="_x0000_s1026" style="position:absolute;margin-left:461.5pt;margin-top:.55pt;width:11.85pt;height:12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" filled="f" strokeweight=".5pt">
                <w10:wrap anchorx="page"/>
              </v:rect>
            </w:pict>
          </mc:Fallback>
        </mc:AlternateContent>
      </w:r>
      <w:r w:rsidR="00000000" w:rsidRPr="00FF2AB0">
        <w:rPr>
          <w:rFonts w:ascii="Times New Roman" w:hAnsi="Times New Roman" w:cs="Times New Roman"/>
          <w:sz w:val="24"/>
          <w:szCs w:val="24"/>
        </w:rPr>
        <w:t>Ověřen druh, rozsah a počet</w:t>
      </w:r>
      <w:r w:rsidR="00000000" w:rsidRPr="00FF2A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00000" w:rsidRPr="00FF2AB0">
        <w:rPr>
          <w:rFonts w:ascii="Times New Roman" w:hAnsi="Times New Roman" w:cs="Times New Roman"/>
          <w:sz w:val="24"/>
          <w:szCs w:val="24"/>
        </w:rPr>
        <w:t>přenášených</w:t>
      </w:r>
      <w:r w:rsidR="00000000" w:rsidRPr="00FF2A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00000" w:rsidRPr="00FF2AB0">
        <w:rPr>
          <w:rFonts w:ascii="Times New Roman" w:hAnsi="Times New Roman" w:cs="Times New Roman"/>
          <w:sz w:val="24"/>
          <w:szCs w:val="24"/>
        </w:rPr>
        <w:t>informací:</w:t>
      </w:r>
      <w:r w:rsidR="00000000" w:rsidRPr="00FF2AB0">
        <w:rPr>
          <w:rFonts w:ascii="Times New Roman" w:hAnsi="Times New Roman" w:cs="Times New Roman"/>
          <w:sz w:val="24"/>
          <w:szCs w:val="24"/>
        </w:rPr>
        <w:tab/>
      </w:r>
      <w:r w:rsidR="00000000" w:rsidRPr="00FF2AB0">
        <w:rPr>
          <w:rFonts w:ascii="Times New Roman" w:hAnsi="Times New Roman" w:cs="Times New Roman"/>
          <w:b w:val="0"/>
          <w:sz w:val="24"/>
          <w:szCs w:val="24"/>
        </w:rPr>
        <w:t>bez závad</w:t>
      </w:r>
    </w:p>
    <w:p w14:paraId="07B740B9" w14:textId="77777777" w:rsidR="000A1E65" w:rsidRPr="00FF2AB0" w:rsidRDefault="00000000" w:rsidP="00FF2AB0">
      <w:pPr>
        <w:ind w:left="116"/>
        <w:rPr>
          <w:rFonts w:ascii="Times New Roman" w:hAnsi="Times New Roman" w:cs="Times New Roman"/>
          <w:i/>
          <w:sz w:val="24"/>
          <w:szCs w:val="24"/>
        </w:rPr>
      </w:pPr>
      <w:r w:rsidRPr="00FF2AB0">
        <w:rPr>
          <w:rFonts w:ascii="Times New Roman" w:hAnsi="Times New Roman" w:cs="Times New Roman"/>
          <w:i/>
          <w:sz w:val="24"/>
          <w:szCs w:val="24"/>
        </w:rPr>
        <w:t>(hlavní a záložní přenosová cesta ústředny připojené EPS a ZDP – PCO)</w:t>
      </w:r>
    </w:p>
    <w:p w14:paraId="1C3AA63E" w14:textId="77777777" w:rsidR="000A1E65" w:rsidRPr="00FF2AB0" w:rsidRDefault="00000000" w:rsidP="00FF2AB0">
      <w:pPr>
        <w:ind w:left="116"/>
        <w:rPr>
          <w:rFonts w:ascii="Times New Roman" w:hAnsi="Times New Roman" w:cs="Times New Roman"/>
          <w:i/>
          <w:sz w:val="24"/>
          <w:szCs w:val="24"/>
        </w:rPr>
      </w:pPr>
      <w:r w:rsidRPr="00FF2AB0">
        <w:rPr>
          <w:rFonts w:ascii="Times New Roman" w:hAnsi="Times New Roman" w:cs="Times New Roman"/>
          <w:i/>
          <w:sz w:val="24"/>
          <w:szCs w:val="24"/>
        </w:rPr>
        <w:t>Popis závady:</w:t>
      </w:r>
    </w:p>
    <w:p w14:paraId="1108525F" w14:textId="77777777" w:rsidR="000A1E65" w:rsidRPr="00FF2AB0" w:rsidRDefault="000A1E65" w:rsidP="00FF2AB0">
      <w:pPr>
        <w:pStyle w:val="Zkladntext"/>
        <w:rPr>
          <w:rFonts w:ascii="Times New Roman" w:hAnsi="Times New Roman" w:cs="Times New Roman"/>
          <w:i/>
          <w:sz w:val="24"/>
          <w:szCs w:val="24"/>
        </w:rPr>
      </w:pPr>
    </w:p>
    <w:p w14:paraId="074CC2AF" w14:textId="5CE58835" w:rsidR="000A1E65" w:rsidRPr="00FF2AB0" w:rsidRDefault="00244E08" w:rsidP="00FF2AB0">
      <w:pPr>
        <w:pStyle w:val="Nadpis1"/>
        <w:tabs>
          <w:tab w:val="left" w:pos="6489"/>
        </w:tabs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ABC1A8" wp14:editId="503A052E">
                <wp:simplePos x="0" y="0"/>
                <wp:positionH relativeFrom="page">
                  <wp:posOffset>5861050</wp:posOffset>
                </wp:positionH>
                <wp:positionV relativeFrom="paragraph">
                  <wp:posOffset>6985</wp:posOffset>
                </wp:positionV>
                <wp:extent cx="150495" cy="158750"/>
                <wp:effectExtent l="0" t="0" r="0" b="0"/>
                <wp:wrapNone/>
                <wp:docPr id="160199408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58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A506C2" id="Rectangle 3" o:spid="_x0000_s1026" style="position:absolute;margin-left:461.5pt;margin-top:.55pt;width:11.85pt;height:12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" filled="f" strokeweight=".5pt">
                <w10:wrap anchorx="page"/>
              </v:rect>
            </w:pict>
          </mc:Fallback>
        </mc:AlternateContent>
      </w:r>
      <w:r w:rsidR="00000000" w:rsidRPr="00FF2AB0">
        <w:rPr>
          <w:rFonts w:ascii="Times New Roman" w:hAnsi="Times New Roman" w:cs="Times New Roman"/>
          <w:sz w:val="24"/>
          <w:szCs w:val="24"/>
        </w:rPr>
        <w:t>Dostupnost provozní knihy EPS a návodu k</w:t>
      </w:r>
      <w:r w:rsidR="00000000" w:rsidRPr="00FF2AB0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="00000000" w:rsidRPr="00FF2AB0">
        <w:rPr>
          <w:rFonts w:ascii="Times New Roman" w:hAnsi="Times New Roman" w:cs="Times New Roman"/>
          <w:sz w:val="24"/>
          <w:szCs w:val="24"/>
        </w:rPr>
        <w:t>ústředně</w:t>
      </w:r>
      <w:r w:rsidR="00000000" w:rsidRPr="00FF2A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00000" w:rsidRPr="00FF2AB0">
        <w:rPr>
          <w:rFonts w:ascii="Times New Roman" w:hAnsi="Times New Roman" w:cs="Times New Roman"/>
          <w:sz w:val="24"/>
          <w:szCs w:val="24"/>
        </w:rPr>
        <w:t>EPS:</w:t>
      </w:r>
      <w:r w:rsidR="00000000" w:rsidRPr="00FF2AB0">
        <w:rPr>
          <w:rFonts w:ascii="Times New Roman" w:hAnsi="Times New Roman" w:cs="Times New Roman"/>
          <w:sz w:val="24"/>
          <w:szCs w:val="24"/>
        </w:rPr>
        <w:tab/>
      </w:r>
      <w:r w:rsidR="00000000" w:rsidRPr="00FF2AB0">
        <w:rPr>
          <w:rFonts w:ascii="Times New Roman" w:hAnsi="Times New Roman" w:cs="Times New Roman"/>
          <w:b w:val="0"/>
          <w:sz w:val="24"/>
          <w:szCs w:val="24"/>
        </w:rPr>
        <w:t>bez závad</w:t>
      </w:r>
    </w:p>
    <w:p w14:paraId="26D56195" w14:textId="77777777" w:rsidR="000A1E65" w:rsidRPr="00FF2AB0" w:rsidRDefault="00000000" w:rsidP="00FF2AB0">
      <w:pPr>
        <w:ind w:left="116"/>
        <w:rPr>
          <w:rFonts w:ascii="Times New Roman" w:hAnsi="Times New Roman" w:cs="Times New Roman"/>
          <w:i/>
          <w:sz w:val="24"/>
          <w:szCs w:val="24"/>
        </w:rPr>
      </w:pPr>
      <w:r w:rsidRPr="00FF2AB0">
        <w:rPr>
          <w:rFonts w:ascii="Times New Roman" w:hAnsi="Times New Roman" w:cs="Times New Roman"/>
          <w:i/>
          <w:sz w:val="24"/>
          <w:szCs w:val="24"/>
        </w:rPr>
        <w:t>Popis závady:</w:t>
      </w:r>
    </w:p>
    <w:p w14:paraId="630D58D5" w14:textId="77777777" w:rsidR="000A1E65" w:rsidRPr="00FF2AB0" w:rsidRDefault="000A1E65" w:rsidP="00FF2AB0">
      <w:pPr>
        <w:pStyle w:val="Zkladntext"/>
        <w:rPr>
          <w:rFonts w:ascii="Times New Roman" w:hAnsi="Times New Roman" w:cs="Times New Roman"/>
          <w:i/>
          <w:sz w:val="24"/>
          <w:szCs w:val="24"/>
        </w:rPr>
      </w:pPr>
    </w:p>
    <w:p w14:paraId="1215DD11" w14:textId="57D1E8D6" w:rsidR="000A1E65" w:rsidRPr="00FF2AB0" w:rsidRDefault="00244E08" w:rsidP="00FF2AB0">
      <w:pPr>
        <w:pStyle w:val="Nadpis1"/>
        <w:tabs>
          <w:tab w:val="left" w:pos="6489"/>
        </w:tabs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311D81" wp14:editId="3BF597EB">
                <wp:simplePos x="0" y="0"/>
                <wp:positionH relativeFrom="page">
                  <wp:posOffset>5869305</wp:posOffset>
                </wp:positionH>
                <wp:positionV relativeFrom="paragraph">
                  <wp:posOffset>6985</wp:posOffset>
                </wp:positionV>
                <wp:extent cx="150495" cy="158750"/>
                <wp:effectExtent l="0" t="0" r="0" b="0"/>
                <wp:wrapNone/>
                <wp:docPr id="21000787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58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2BA33" id="Rectangle 2" o:spid="_x0000_s1026" style="position:absolute;margin-left:462.15pt;margin-top:.55pt;width:11.85pt;height:12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" filled="f" strokeweight=".5pt">
                <w10:wrap anchorx="page"/>
              </v:rect>
            </w:pict>
          </mc:Fallback>
        </mc:AlternateContent>
      </w:r>
      <w:r w:rsidR="00000000" w:rsidRPr="00FF2AB0">
        <w:rPr>
          <w:rFonts w:ascii="Times New Roman" w:hAnsi="Times New Roman" w:cs="Times New Roman"/>
          <w:sz w:val="24"/>
          <w:szCs w:val="24"/>
        </w:rPr>
        <w:t>Aktuálnost a</w:t>
      </w:r>
      <w:r w:rsidR="00000000" w:rsidRPr="00FF2A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00000" w:rsidRPr="00FF2AB0">
        <w:rPr>
          <w:rFonts w:ascii="Times New Roman" w:hAnsi="Times New Roman" w:cs="Times New Roman"/>
          <w:sz w:val="24"/>
          <w:szCs w:val="24"/>
        </w:rPr>
        <w:t>dostupnost</w:t>
      </w:r>
      <w:r w:rsidR="00000000" w:rsidRPr="00FF2A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00000" w:rsidRPr="00FF2AB0">
        <w:rPr>
          <w:rFonts w:ascii="Times New Roman" w:hAnsi="Times New Roman" w:cs="Times New Roman"/>
          <w:sz w:val="24"/>
          <w:szCs w:val="24"/>
        </w:rPr>
        <w:t>dokumentace:</w:t>
      </w:r>
      <w:r w:rsidR="00000000" w:rsidRPr="00FF2AB0">
        <w:rPr>
          <w:rFonts w:ascii="Times New Roman" w:hAnsi="Times New Roman" w:cs="Times New Roman"/>
          <w:sz w:val="24"/>
          <w:szCs w:val="24"/>
        </w:rPr>
        <w:tab/>
      </w:r>
      <w:r w:rsidR="00000000" w:rsidRPr="00FF2AB0">
        <w:rPr>
          <w:rFonts w:ascii="Times New Roman" w:hAnsi="Times New Roman" w:cs="Times New Roman"/>
          <w:b w:val="0"/>
          <w:sz w:val="24"/>
          <w:szCs w:val="24"/>
        </w:rPr>
        <w:t>bez závad</w:t>
      </w:r>
    </w:p>
    <w:p w14:paraId="6BCE880D" w14:textId="77777777" w:rsidR="000A1E65" w:rsidRPr="00FF2AB0" w:rsidRDefault="00000000" w:rsidP="00FF2AB0">
      <w:pPr>
        <w:ind w:left="116"/>
        <w:rPr>
          <w:rFonts w:ascii="Times New Roman" w:hAnsi="Times New Roman" w:cs="Times New Roman"/>
          <w:i/>
          <w:sz w:val="24"/>
          <w:szCs w:val="24"/>
        </w:rPr>
      </w:pPr>
      <w:r w:rsidRPr="00FF2AB0">
        <w:rPr>
          <w:rFonts w:ascii="Times New Roman" w:hAnsi="Times New Roman" w:cs="Times New Roman"/>
          <w:i/>
          <w:sz w:val="24"/>
          <w:szCs w:val="24"/>
        </w:rPr>
        <w:t>Popis závady:</w:t>
      </w:r>
    </w:p>
    <w:p w14:paraId="6D46415F" w14:textId="77777777" w:rsidR="000A1E65" w:rsidRPr="00FF2AB0" w:rsidRDefault="000A1E65" w:rsidP="00FF2AB0">
      <w:pPr>
        <w:pStyle w:val="Zkladntext"/>
        <w:rPr>
          <w:rFonts w:ascii="Times New Roman" w:hAnsi="Times New Roman" w:cs="Times New Roman"/>
          <w:i/>
          <w:sz w:val="24"/>
          <w:szCs w:val="24"/>
        </w:rPr>
      </w:pPr>
    </w:p>
    <w:p w14:paraId="3B46D405" w14:textId="77777777" w:rsidR="000A1E65" w:rsidRPr="00FF2AB0" w:rsidRDefault="00000000" w:rsidP="00FF2AB0">
      <w:pPr>
        <w:ind w:left="116"/>
        <w:rPr>
          <w:rFonts w:ascii="Times New Roman" w:hAnsi="Times New Roman" w:cs="Times New Roman"/>
          <w:sz w:val="24"/>
          <w:szCs w:val="24"/>
        </w:rPr>
      </w:pPr>
      <w:r w:rsidRPr="00FF2AB0">
        <w:rPr>
          <w:rFonts w:ascii="Times New Roman" w:hAnsi="Times New Roman" w:cs="Times New Roman"/>
          <w:b/>
          <w:sz w:val="24"/>
          <w:szCs w:val="24"/>
        </w:rPr>
        <w:t xml:space="preserve">Datum: </w:t>
      </w:r>
      <w:r w:rsidRPr="00FF2AB0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27409D0F" w14:textId="77777777" w:rsidR="000A1E65" w:rsidRPr="00FF2AB0" w:rsidRDefault="000A1E65" w:rsidP="00FF2AB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74D608BC" w14:textId="77777777" w:rsidR="000A1E65" w:rsidRPr="00FF2AB0" w:rsidRDefault="000A1E65" w:rsidP="00FF2AB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521A0EA7" w14:textId="77777777" w:rsidR="000A1E65" w:rsidRPr="00FF2AB0" w:rsidRDefault="000A1E65" w:rsidP="00FF2AB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4CB10E55" w14:textId="77777777" w:rsidR="000A1E65" w:rsidRPr="00FF2AB0" w:rsidRDefault="000A1E65" w:rsidP="00FF2AB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3641E8AB" w14:textId="3A5BE5DD" w:rsidR="0077529F" w:rsidRDefault="0077529F" w:rsidP="0077529F">
      <w:pPr>
        <w:pStyle w:val="Zkladntext"/>
        <w:tabs>
          <w:tab w:val="left" w:pos="5781"/>
          <w:tab w:val="left" w:pos="6232"/>
        </w:tabs>
        <w:ind w:right="1738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F2AB0">
        <w:rPr>
          <w:rFonts w:ascii="Times New Roman" w:hAnsi="Times New Roman" w:cs="Times New Roman"/>
          <w:sz w:val="24"/>
          <w:szCs w:val="24"/>
        </w:rPr>
        <w:t>……………………………….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F2AB0">
        <w:rPr>
          <w:rFonts w:ascii="Times New Roman" w:hAnsi="Times New Roman" w:cs="Times New Roman"/>
          <w:spacing w:val="-1"/>
          <w:sz w:val="24"/>
          <w:szCs w:val="24"/>
        </w:rPr>
        <w:t xml:space="preserve">..…………………………… </w:t>
      </w:r>
    </w:p>
    <w:p w14:paraId="3F7FC1C6" w14:textId="4E5DE570" w:rsidR="000A1E65" w:rsidRPr="00FF2AB0" w:rsidRDefault="0077529F" w:rsidP="0077529F">
      <w:pPr>
        <w:pStyle w:val="Zkladntext"/>
        <w:tabs>
          <w:tab w:val="left" w:pos="5781"/>
          <w:tab w:val="left" w:pos="6232"/>
        </w:tabs>
        <w:ind w:right="17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F2AB0">
        <w:rPr>
          <w:rFonts w:ascii="Times New Roman" w:hAnsi="Times New Roman" w:cs="Times New Roman"/>
          <w:sz w:val="24"/>
          <w:szCs w:val="24"/>
        </w:rPr>
        <w:t>provozovatel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F2AB0">
        <w:rPr>
          <w:rFonts w:ascii="Times New Roman" w:hAnsi="Times New Roman" w:cs="Times New Roman"/>
          <w:sz w:val="24"/>
          <w:szCs w:val="24"/>
        </w:rPr>
        <w:t>EPS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H</w:t>
      </w:r>
      <w:r w:rsidRPr="00FF2AB0">
        <w:rPr>
          <w:rFonts w:ascii="Times New Roman" w:hAnsi="Times New Roman" w:cs="Times New Roman"/>
          <w:sz w:val="24"/>
          <w:szCs w:val="24"/>
        </w:rPr>
        <w:t>ZS</w:t>
      </w:r>
      <w:r w:rsidRPr="00FF2A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F2AB0" w:rsidRPr="00FF2AB0">
        <w:rPr>
          <w:rFonts w:ascii="Times New Roman" w:hAnsi="Times New Roman" w:cs="Times New Roman"/>
          <w:sz w:val="24"/>
          <w:szCs w:val="24"/>
        </w:rPr>
        <w:t>Kraje Vysočina</w:t>
      </w:r>
    </w:p>
    <w:sectPr w:rsidR="000A1E65" w:rsidRPr="00FF2AB0" w:rsidSect="00FF2AB0">
      <w:pgSz w:w="11910" w:h="16840"/>
      <w:pgMar w:top="1320" w:right="995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30001"/>
    <w:multiLevelType w:val="hybridMultilevel"/>
    <w:tmpl w:val="2B1632CC"/>
    <w:lvl w:ilvl="0" w:tplc="410E4140">
      <w:start w:val="1"/>
      <w:numFmt w:val="decimal"/>
      <w:lvlText w:val="%1."/>
      <w:lvlJc w:val="left"/>
      <w:pPr>
        <w:ind w:left="543" w:hanging="360"/>
        <w:jc w:val="left"/>
      </w:pPr>
      <w:rPr>
        <w:rFonts w:ascii="Times New Roman" w:eastAsia="Arial" w:hAnsi="Times New Roman" w:cs="Times New Roman" w:hint="default"/>
        <w:spacing w:val="-1"/>
        <w:w w:val="100"/>
        <w:sz w:val="22"/>
        <w:szCs w:val="22"/>
        <w:lang w:val="cs-CZ" w:eastAsia="cs-CZ" w:bidi="cs-CZ"/>
      </w:rPr>
    </w:lvl>
    <w:lvl w:ilvl="1" w:tplc="33C22118">
      <w:start w:val="1"/>
      <w:numFmt w:val="lowerLetter"/>
      <w:lvlText w:val="%2)"/>
      <w:lvlJc w:val="left"/>
      <w:pPr>
        <w:ind w:left="1110" w:hanging="360"/>
        <w:jc w:val="left"/>
      </w:pPr>
      <w:rPr>
        <w:rFonts w:ascii="Times New Roman" w:eastAsia="Arial" w:hAnsi="Times New Roman" w:cs="Times New Roman" w:hint="default"/>
        <w:spacing w:val="-1"/>
        <w:w w:val="100"/>
        <w:sz w:val="22"/>
        <w:szCs w:val="22"/>
        <w:lang w:val="cs-CZ" w:eastAsia="cs-CZ" w:bidi="cs-CZ"/>
      </w:rPr>
    </w:lvl>
    <w:lvl w:ilvl="2" w:tplc="81CAA150">
      <w:numFmt w:val="bullet"/>
      <w:lvlText w:val="-"/>
      <w:lvlJc w:val="left"/>
      <w:pPr>
        <w:ind w:left="1470" w:hanging="360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3" w:tplc="0CC2B21E">
      <w:numFmt w:val="bullet"/>
      <w:lvlText w:val="•"/>
      <w:lvlJc w:val="left"/>
      <w:pPr>
        <w:ind w:left="1900" w:hanging="360"/>
      </w:pPr>
      <w:rPr>
        <w:rFonts w:hint="default"/>
        <w:lang w:val="cs-CZ" w:eastAsia="cs-CZ" w:bidi="cs-CZ"/>
      </w:rPr>
    </w:lvl>
    <w:lvl w:ilvl="4" w:tplc="C3A06CD2">
      <w:numFmt w:val="bullet"/>
      <w:lvlText w:val="•"/>
      <w:lvlJc w:val="left"/>
      <w:pPr>
        <w:ind w:left="2958" w:hanging="360"/>
      </w:pPr>
      <w:rPr>
        <w:rFonts w:hint="default"/>
        <w:lang w:val="cs-CZ" w:eastAsia="cs-CZ" w:bidi="cs-CZ"/>
      </w:rPr>
    </w:lvl>
    <w:lvl w:ilvl="5" w:tplc="248678A2">
      <w:numFmt w:val="bullet"/>
      <w:lvlText w:val="•"/>
      <w:lvlJc w:val="left"/>
      <w:pPr>
        <w:ind w:left="4016" w:hanging="360"/>
      </w:pPr>
      <w:rPr>
        <w:rFonts w:hint="default"/>
        <w:lang w:val="cs-CZ" w:eastAsia="cs-CZ" w:bidi="cs-CZ"/>
      </w:rPr>
    </w:lvl>
    <w:lvl w:ilvl="6" w:tplc="5A0250E6">
      <w:numFmt w:val="bullet"/>
      <w:lvlText w:val="•"/>
      <w:lvlJc w:val="left"/>
      <w:pPr>
        <w:ind w:left="5074" w:hanging="360"/>
      </w:pPr>
      <w:rPr>
        <w:rFonts w:hint="default"/>
        <w:lang w:val="cs-CZ" w:eastAsia="cs-CZ" w:bidi="cs-CZ"/>
      </w:rPr>
    </w:lvl>
    <w:lvl w:ilvl="7" w:tplc="F030FF18">
      <w:numFmt w:val="bullet"/>
      <w:lvlText w:val="•"/>
      <w:lvlJc w:val="left"/>
      <w:pPr>
        <w:ind w:left="6132" w:hanging="360"/>
      </w:pPr>
      <w:rPr>
        <w:rFonts w:hint="default"/>
        <w:lang w:val="cs-CZ" w:eastAsia="cs-CZ" w:bidi="cs-CZ"/>
      </w:rPr>
    </w:lvl>
    <w:lvl w:ilvl="8" w:tplc="C2082574">
      <w:numFmt w:val="bullet"/>
      <w:lvlText w:val="•"/>
      <w:lvlJc w:val="left"/>
      <w:pPr>
        <w:ind w:left="7190" w:hanging="360"/>
      </w:pPr>
      <w:rPr>
        <w:rFonts w:hint="default"/>
        <w:lang w:val="cs-CZ" w:eastAsia="cs-CZ" w:bidi="cs-CZ"/>
      </w:rPr>
    </w:lvl>
  </w:abstractNum>
  <w:abstractNum w:abstractNumId="1" w15:restartNumberingAfterBreak="0">
    <w:nsid w:val="10B46C68"/>
    <w:multiLevelType w:val="hybridMultilevel"/>
    <w:tmpl w:val="4A5C3B30"/>
    <w:lvl w:ilvl="0" w:tplc="F3C2E29A">
      <w:start w:val="1"/>
      <w:numFmt w:val="lowerLetter"/>
      <w:lvlText w:val="%1)"/>
      <w:lvlJc w:val="left"/>
      <w:pPr>
        <w:ind w:left="836" w:hanging="360"/>
        <w:jc w:val="left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  <w:lang w:val="cs-CZ" w:eastAsia="cs-CZ" w:bidi="cs-CZ"/>
      </w:rPr>
    </w:lvl>
    <w:lvl w:ilvl="1" w:tplc="D13C8FC0">
      <w:numFmt w:val="bullet"/>
      <w:lvlText w:val="•"/>
      <w:lvlJc w:val="left"/>
      <w:pPr>
        <w:ind w:left="1686" w:hanging="360"/>
      </w:pPr>
      <w:rPr>
        <w:rFonts w:hint="default"/>
        <w:lang w:val="cs-CZ" w:eastAsia="cs-CZ" w:bidi="cs-CZ"/>
      </w:rPr>
    </w:lvl>
    <w:lvl w:ilvl="2" w:tplc="470AD59C">
      <w:numFmt w:val="bullet"/>
      <w:lvlText w:val="•"/>
      <w:lvlJc w:val="left"/>
      <w:pPr>
        <w:ind w:left="2533" w:hanging="360"/>
      </w:pPr>
      <w:rPr>
        <w:rFonts w:hint="default"/>
        <w:lang w:val="cs-CZ" w:eastAsia="cs-CZ" w:bidi="cs-CZ"/>
      </w:rPr>
    </w:lvl>
    <w:lvl w:ilvl="3" w:tplc="64941DAC">
      <w:numFmt w:val="bullet"/>
      <w:lvlText w:val="•"/>
      <w:lvlJc w:val="left"/>
      <w:pPr>
        <w:ind w:left="3379" w:hanging="360"/>
      </w:pPr>
      <w:rPr>
        <w:rFonts w:hint="default"/>
        <w:lang w:val="cs-CZ" w:eastAsia="cs-CZ" w:bidi="cs-CZ"/>
      </w:rPr>
    </w:lvl>
    <w:lvl w:ilvl="4" w:tplc="C9904D20">
      <w:numFmt w:val="bullet"/>
      <w:lvlText w:val="•"/>
      <w:lvlJc w:val="left"/>
      <w:pPr>
        <w:ind w:left="4226" w:hanging="360"/>
      </w:pPr>
      <w:rPr>
        <w:rFonts w:hint="default"/>
        <w:lang w:val="cs-CZ" w:eastAsia="cs-CZ" w:bidi="cs-CZ"/>
      </w:rPr>
    </w:lvl>
    <w:lvl w:ilvl="5" w:tplc="22FA2ABA">
      <w:numFmt w:val="bullet"/>
      <w:lvlText w:val="•"/>
      <w:lvlJc w:val="left"/>
      <w:pPr>
        <w:ind w:left="5073" w:hanging="360"/>
      </w:pPr>
      <w:rPr>
        <w:rFonts w:hint="default"/>
        <w:lang w:val="cs-CZ" w:eastAsia="cs-CZ" w:bidi="cs-CZ"/>
      </w:rPr>
    </w:lvl>
    <w:lvl w:ilvl="6" w:tplc="99389AFA">
      <w:numFmt w:val="bullet"/>
      <w:lvlText w:val="•"/>
      <w:lvlJc w:val="left"/>
      <w:pPr>
        <w:ind w:left="5919" w:hanging="360"/>
      </w:pPr>
      <w:rPr>
        <w:rFonts w:hint="default"/>
        <w:lang w:val="cs-CZ" w:eastAsia="cs-CZ" w:bidi="cs-CZ"/>
      </w:rPr>
    </w:lvl>
    <w:lvl w:ilvl="7" w:tplc="FC5E3154">
      <w:numFmt w:val="bullet"/>
      <w:lvlText w:val="•"/>
      <w:lvlJc w:val="left"/>
      <w:pPr>
        <w:ind w:left="6766" w:hanging="360"/>
      </w:pPr>
      <w:rPr>
        <w:rFonts w:hint="default"/>
        <w:lang w:val="cs-CZ" w:eastAsia="cs-CZ" w:bidi="cs-CZ"/>
      </w:rPr>
    </w:lvl>
    <w:lvl w:ilvl="8" w:tplc="DB20F796">
      <w:numFmt w:val="bullet"/>
      <w:lvlText w:val="•"/>
      <w:lvlJc w:val="left"/>
      <w:pPr>
        <w:ind w:left="7613" w:hanging="360"/>
      </w:pPr>
      <w:rPr>
        <w:rFonts w:hint="default"/>
        <w:lang w:val="cs-CZ" w:eastAsia="cs-CZ" w:bidi="cs-CZ"/>
      </w:rPr>
    </w:lvl>
  </w:abstractNum>
  <w:abstractNum w:abstractNumId="2" w15:restartNumberingAfterBreak="0">
    <w:nsid w:val="11D72064"/>
    <w:multiLevelType w:val="hybridMultilevel"/>
    <w:tmpl w:val="9D0C5AB8"/>
    <w:lvl w:ilvl="0" w:tplc="B8E6DBB2">
      <w:numFmt w:val="bullet"/>
      <w:lvlText w:val="-"/>
      <w:lvlJc w:val="left"/>
      <w:pPr>
        <w:ind w:left="2490" w:hanging="360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1" w:tplc="FAA88388">
      <w:numFmt w:val="bullet"/>
      <w:lvlText w:val="•"/>
      <w:lvlJc w:val="left"/>
      <w:pPr>
        <w:ind w:left="2920" w:hanging="360"/>
      </w:pPr>
      <w:rPr>
        <w:rFonts w:hint="default"/>
        <w:lang w:val="cs-CZ" w:eastAsia="cs-CZ" w:bidi="cs-CZ"/>
      </w:rPr>
    </w:lvl>
    <w:lvl w:ilvl="2" w:tplc="781EA0F0">
      <w:numFmt w:val="bullet"/>
      <w:lvlText w:val="•"/>
      <w:lvlJc w:val="left"/>
      <w:pPr>
        <w:ind w:left="3629" w:hanging="360"/>
      </w:pPr>
      <w:rPr>
        <w:rFonts w:hint="default"/>
        <w:lang w:val="cs-CZ" w:eastAsia="cs-CZ" w:bidi="cs-CZ"/>
      </w:rPr>
    </w:lvl>
    <w:lvl w:ilvl="3" w:tplc="B8700F16">
      <w:numFmt w:val="bullet"/>
      <w:lvlText w:val="•"/>
      <w:lvlJc w:val="left"/>
      <w:pPr>
        <w:ind w:left="4339" w:hanging="360"/>
      </w:pPr>
      <w:rPr>
        <w:rFonts w:hint="default"/>
        <w:lang w:val="cs-CZ" w:eastAsia="cs-CZ" w:bidi="cs-CZ"/>
      </w:rPr>
    </w:lvl>
    <w:lvl w:ilvl="4" w:tplc="FA82EA68">
      <w:numFmt w:val="bullet"/>
      <w:lvlText w:val="•"/>
      <w:lvlJc w:val="left"/>
      <w:pPr>
        <w:ind w:left="5048" w:hanging="360"/>
      </w:pPr>
      <w:rPr>
        <w:rFonts w:hint="default"/>
        <w:lang w:val="cs-CZ" w:eastAsia="cs-CZ" w:bidi="cs-CZ"/>
      </w:rPr>
    </w:lvl>
    <w:lvl w:ilvl="5" w:tplc="4EB4D6AE">
      <w:numFmt w:val="bullet"/>
      <w:lvlText w:val="•"/>
      <w:lvlJc w:val="left"/>
      <w:pPr>
        <w:ind w:left="5758" w:hanging="360"/>
      </w:pPr>
      <w:rPr>
        <w:rFonts w:hint="default"/>
        <w:lang w:val="cs-CZ" w:eastAsia="cs-CZ" w:bidi="cs-CZ"/>
      </w:rPr>
    </w:lvl>
    <w:lvl w:ilvl="6" w:tplc="48847AA6">
      <w:numFmt w:val="bullet"/>
      <w:lvlText w:val="•"/>
      <w:lvlJc w:val="left"/>
      <w:pPr>
        <w:ind w:left="6468" w:hanging="360"/>
      </w:pPr>
      <w:rPr>
        <w:rFonts w:hint="default"/>
        <w:lang w:val="cs-CZ" w:eastAsia="cs-CZ" w:bidi="cs-CZ"/>
      </w:rPr>
    </w:lvl>
    <w:lvl w:ilvl="7" w:tplc="9C74ACEE">
      <w:numFmt w:val="bullet"/>
      <w:lvlText w:val="•"/>
      <w:lvlJc w:val="left"/>
      <w:pPr>
        <w:ind w:left="7177" w:hanging="360"/>
      </w:pPr>
      <w:rPr>
        <w:rFonts w:hint="default"/>
        <w:lang w:val="cs-CZ" w:eastAsia="cs-CZ" w:bidi="cs-CZ"/>
      </w:rPr>
    </w:lvl>
    <w:lvl w:ilvl="8" w:tplc="C0724740">
      <w:numFmt w:val="bullet"/>
      <w:lvlText w:val="•"/>
      <w:lvlJc w:val="left"/>
      <w:pPr>
        <w:ind w:left="7887" w:hanging="360"/>
      </w:pPr>
      <w:rPr>
        <w:rFonts w:hint="default"/>
        <w:lang w:val="cs-CZ" w:eastAsia="cs-CZ" w:bidi="cs-CZ"/>
      </w:rPr>
    </w:lvl>
  </w:abstractNum>
  <w:abstractNum w:abstractNumId="3" w15:restartNumberingAfterBreak="0">
    <w:nsid w:val="24CE1CF6"/>
    <w:multiLevelType w:val="hybridMultilevel"/>
    <w:tmpl w:val="4420FFD4"/>
    <w:lvl w:ilvl="0" w:tplc="EE04B89C">
      <w:start w:val="1"/>
      <w:numFmt w:val="upperRoman"/>
      <w:lvlText w:val="%1."/>
      <w:lvlJc w:val="left"/>
      <w:pPr>
        <w:ind w:left="3877" w:hanging="185"/>
        <w:jc w:val="right"/>
      </w:pPr>
      <w:rPr>
        <w:rFonts w:ascii="Times New Roman" w:eastAsia="Arial" w:hAnsi="Times New Roman" w:cs="Times New Roman" w:hint="default"/>
        <w:b/>
        <w:bCs/>
        <w:spacing w:val="0"/>
        <w:w w:val="100"/>
        <w:sz w:val="24"/>
        <w:szCs w:val="24"/>
        <w:lang w:val="cs-CZ" w:eastAsia="cs-CZ" w:bidi="cs-CZ"/>
      </w:rPr>
    </w:lvl>
    <w:lvl w:ilvl="1" w:tplc="88B02702">
      <w:numFmt w:val="bullet"/>
      <w:lvlText w:val="•"/>
      <w:lvlJc w:val="left"/>
      <w:pPr>
        <w:ind w:left="4422" w:hanging="185"/>
      </w:pPr>
      <w:rPr>
        <w:rFonts w:hint="default"/>
        <w:lang w:val="cs-CZ" w:eastAsia="cs-CZ" w:bidi="cs-CZ"/>
      </w:rPr>
    </w:lvl>
    <w:lvl w:ilvl="2" w:tplc="CDDABBF2">
      <w:numFmt w:val="bullet"/>
      <w:lvlText w:val="•"/>
      <w:lvlJc w:val="left"/>
      <w:pPr>
        <w:ind w:left="4965" w:hanging="185"/>
      </w:pPr>
      <w:rPr>
        <w:rFonts w:hint="default"/>
        <w:lang w:val="cs-CZ" w:eastAsia="cs-CZ" w:bidi="cs-CZ"/>
      </w:rPr>
    </w:lvl>
    <w:lvl w:ilvl="3" w:tplc="EA602042">
      <w:numFmt w:val="bullet"/>
      <w:lvlText w:val="•"/>
      <w:lvlJc w:val="left"/>
      <w:pPr>
        <w:ind w:left="5507" w:hanging="185"/>
      </w:pPr>
      <w:rPr>
        <w:rFonts w:hint="default"/>
        <w:lang w:val="cs-CZ" w:eastAsia="cs-CZ" w:bidi="cs-CZ"/>
      </w:rPr>
    </w:lvl>
    <w:lvl w:ilvl="4" w:tplc="DD4C4990">
      <w:numFmt w:val="bullet"/>
      <w:lvlText w:val="•"/>
      <w:lvlJc w:val="left"/>
      <w:pPr>
        <w:ind w:left="6050" w:hanging="185"/>
      </w:pPr>
      <w:rPr>
        <w:rFonts w:hint="default"/>
        <w:lang w:val="cs-CZ" w:eastAsia="cs-CZ" w:bidi="cs-CZ"/>
      </w:rPr>
    </w:lvl>
    <w:lvl w:ilvl="5" w:tplc="9D1005D4">
      <w:numFmt w:val="bullet"/>
      <w:lvlText w:val="•"/>
      <w:lvlJc w:val="left"/>
      <w:pPr>
        <w:ind w:left="6593" w:hanging="185"/>
      </w:pPr>
      <w:rPr>
        <w:rFonts w:hint="default"/>
        <w:lang w:val="cs-CZ" w:eastAsia="cs-CZ" w:bidi="cs-CZ"/>
      </w:rPr>
    </w:lvl>
    <w:lvl w:ilvl="6" w:tplc="06D224EA">
      <w:numFmt w:val="bullet"/>
      <w:lvlText w:val="•"/>
      <w:lvlJc w:val="left"/>
      <w:pPr>
        <w:ind w:left="7135" w:hanging="185"/>
      </w:pPr>
      <w:rPr>
        <w:rFonts w:hint="default"/>
        <w:lang w:val="cs-CZ" w:eastAsia="cs-CZ" w:bidi="cs-CZ"/>
      </w:rPr>
    </w:lvl>
    <w:lvl w:ilvl="7" w:tplc="89560E28">
      <w:numFmt w:val="bullet"/>
      <w:lvlText w:val="•"/>
      <w:lvlJc w:val="left"/>
      <w:pPr>
        <w:ind w:left="7678" w:hanging="185"/>
      </w:pPr>
      <w:rPr>
        <w:rFonts w:hint="default"/>
        <w:lang w:val="cs-CZ" w:eastAsia="cs-CZ" w:bidi="cs-CZ"/>
      </w:rPr>
    </w:lvl>
    <w:lvl w:ilvl="8" w:tplc="77CAEBA4">
      <w:numFmt w:val="bullet"/>
      <w:lvlText w:val="•"/>
      <w:lvlJc w:val="left"/>
      <w:pPr>
        <w:ind w:left="8221" w:hanging="185"/>
      </w:pPr>
      <w:rPr>
        <w:rFonts w:hint="default"/>
        <w:lang w:val="cs-CZ" w:eastAsia="cs-CZ" w:bidi="cs-CZ"/>
      </w:rPr>
    </w:lvl>
  </w:abstractNum>
  <w:abstractNum w:abstractNumId="4" w15:restartNumberingAfterBreak="0">
    <w:nsid w:val="44C86A4A"/>
    <w:multiLevelType w:val="hybridMultilevel"/>
    <w:tmpl w:val="B624FB92"/>
    <w:lvl w:ilvl="0" w:tplc="A5D2E870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2"/>
        <w:szCs w:val="22"/>
        <w:lang w:val="cs-CZ" w:eastAsia="cs-CZ" w:bidi="cs-CZ"/>
      </w:rPr>
    </w:lvl>
    <w:lvl w:ilvl="1" w:tplc="ACDCE45C">
      <w:numFmt w:val="bullet"/>
      <w:lvlText w:val="•"/>
      <w:lvlJc w:val="left"/>
      <w:pPr>
        <w:ind w:left="1686" w:hanging="360"/>
      </w:pPr>
      <w:rPr>
        <w:rFonts w:hint="default"/>
        <w:lang w:val="cs-CZ" w:eastAsia="cs-CZ" w:bidi="cs-CZ"/>
      </w:rPr>
    </w:lvl>
    <w:lvl w:ilvl="2" w:tplc="370C199E">
      <w:numFmt w:val="bullet"/>
      <w:lvlText w:val="•"/>
      <w:lvlJc w:val="left"/>
      <w:pPr>
        <w:ind w:left="2533" w:hanging="360"/>
      </w:pPr>
      <w:rPr>
        <w:rFonts w:hint="default"/>
        <w:lang w:val="cs-CZ" w:eastAsia="cs-CZ" w:bidi="cs-CZ"/>
      </w:rPr>
    </w:lvl>
    <w:lvl w:ilvl="3" w:tplc="04102BF6">
      <w:numFmt w:val="bullet"/>
      <w:lvlText w:val="•"/>
      <w:lvlJc w:val="left"/>
      <w:pPr>
        <w:ind w:left="3379" w:hanging="360"/>
      </w:pPr>
      <w:rPr>
        <w:rFonts w:hint="default"/>
        <w:lang w:val="cs-CZ" w:eastAsia="cs-CZ" w:bidi="cs-CZ"/>
      </w:rPr>
    </w:lvl>
    <w:lvl w:ilvl="4" w:tplc="E3166804">
      <w:numFmt w:val="bullet"/>
      <w:lvlText w:val="•"/>
      <w:lvlJc w:val="left"/>
      <w:pPr>
        <w:ind w:left="4226" w:hanging="360"/>
      </w:pPr>
      <w:rPr>
        <w:rFonts w:hint="default"/>
        <w:lang w:val="cs-CZ" w:eastAsia="cs-CZ" w:bidi="cs-CZ"/>
      </w:rPr>
    </w:lvl>
    <w:lvl w:ilvl="5" w:tplc="F4A62A9E">
      <w:numFmt w:val="bullet"/>
      <w:lvlText w:val="•"/>
      <w:lvlJc w:val="left"/>
      <w:pPr>
        <w:ind w:left="5073" w:hanging="360"/>
      </w:pPr>
      <w:rPr>
        <w:rFonts w:hint="default"/>
        <w:lang w:val="cs-CZ" w:eastAsia="cs-CZ" w:bidi="cs-CZ"/>
      </w:rPr>
    </w:lvl>
    <w:lvl w:ilvl="6" w:tplc="55B46B44">
      <w:numFmt w:val="bullet"/>
      <w:lvlText w:val="•"/>
      <w:lvlJc w:val="left"/>
      <w:pPr>
        <w:ind w:left="5919" w:hanging="360"/>
      </w:pPr>
      <w:rPr>
        <w:rFonts w:hint="default"/>
        <w:lang w:val="cs-CZ" w:eastAsia="cs-CZ" w:bidi="cs-CZ"/>
      </w:rPr>
    </w:lvl>
    <w:lvl w:ilvl="7" w:tplc="A04E4898">
      <w:numFmt w:val="bullet"/>
      <w:lvlText w:val="•"/>
      <w:lvlJc w:val="left"/>
      <w:pPr>
        <w:ind w:left="6766" w:hanging="360"/>
      </w:pPr>
      <w:rPr>
        <w:rFonts w:hint="default"/>
        <w:lang w:val="cs-CZ" w:eastAsia="cs-CZ" w:bidi="cs-CZ"/>
      </w:rPr>
    </w:lvl>
    <w:lvl w:ilvl="8" w:tplc="6DCEDE2E">
      <w:numFmt w:val="bullet"/>
      <w:lvlText w:val="•"/>
      <w:lvlJc w:val="left"/>
      <w:pPr>
        <w:ind w:left="7613" w:hanging="360"/>
      </w:pPr>
      <w:rPr>
        <w:rFonts w:hint="default"/>
        <w:lang w:val="cs-CZ" w:eastAsia="cs-CZ" w:bidi="cs-CZ"/>
      </w:rPr>
    </w:lvl>
  </w:abstractNum>
  <w:abstractNum w:abstractNumId="5" w15:restartNumberingAfterBreak="0">
    <w:nsid w:val="49783283"/>
    <w:multiLevelType w:val="hybridMultilevel"/>
    <w:tmpl w:val="E01AFC94"/>
    <w:lvl w:ilvl="0" w:tplc="84D6A9AC">
      <w:start w:val="1"/>
      <w:numFmt w:val="decimal"/>
      <w:lvlText w:val="%1."/>
      <w:lvlJc w:val="left"/>
      <w:pPr>
        <w:ind w:left="543" w:hanging="360"/>
        <w:jc w:val="left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  <w:lang w:val="cs-CZ" w:eastAsia="cs-CZ" w:bidi="cs-CZ"/>
      </w:rPr>
    </w:lvl>
    <w:lvl w:ilvl="1" w:tplc="86C80748">
      <w:start w:val="1"/>
      <w:numFmt w:val="lowerLetter"/>
      <w:lvlText w:val="%2)"/>
      <w:lvlJc w:val="left"/>
      <w:pPr>
        <w:ind w:left="1110" w:hanging="360"/>
        <w:jc w:val="left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  <w:lang w:val="cs-CZ" w:eastAsia="cs-CZ" w:bidi="cs-CZ"/>
      </w:rPr>
    </w:lvl>
    <w:lvl w:ilvl="2" w:tplc="B582CBF8">
      <w:numFmt w:val="bullet"/>
      <w:lvlText w:val="•"/>
      <w:lvlJc w:val="left"/>
      <w:pPr>
        <w:ind w:left="2029" w:hanging="360"/>
      </w:pPr>
      <w:rPr>
        <w:rFonts w:hint="default"/>
        <w:lang w:val="cs-CZ" w:eastAsia="cs-CZ" w:bidi="cs-CZ"/>
      </w:rPr>
    </w:lvl>
    <w:lvl w:ilvl="3" w:tplc="8AAC74E0">
      <w:numFmt w:val="bullet"/>
      <w:lvlText w:val="•"/>
      <w:lvlJc w:val="left"/>
      <w:pPr>
        <w:ind w:left="2939" w:hanging="360"/>
      </w:pPr>
      <w:rPr>
        <w:rFonts w:hint="default"/>
        <w:lang w:val="cs-CZ" w:eastAsia="cs-CZ" w:bidi="cs-CZ"/>
      </w:rPr>
    </w:lvl>
    <w:lvl w:ilvl="4" w:tplc="27401708">
      <w:numFmt w:val="bullet"/>
      <w:lvlText w:val="•"/>
      <w:lvlJc w:val="left"/>
      <w:pPr>
        <w:ind w:left="3848" w:hanging="360"/>
      </w:pPr>
      <w:rPr>
        <w:rFonts w:hint="default"/>
        <w:lang w:val="cs-CZ" w:eastAsia="cs-CZ" w:bidi="cs-CZ"/>
      </w:rPr>
    </w:lvl>
    <w:lvl w:ilvl="5" w:tplc="FA4617F0">
      <w:numFmt w:val="bullet"/>
      <w:lvlText w:val="•"/>
      <w:lvlJc w:val="left"/>
      <w:pPr>
        <w:ind w:left="4758" w:hanging="360"/>
      </w:pPr>
      <w:rPr>
        <w:rFonts w:hint="default"/>
        <w:lang w:val="cs-CZ" w:eastAsia="cs-CZ" w:bidi="cs-CZ"/>
      </w:rPr>
    </w:lvl>
    <w:lvl w:ilvl="6" w:tplc="BC84BFE2">
      <w:numFmt w:val="bullet"/>
      <w:lvlText w:val="•"/>
      <w:lvlJc w:val="left"/>
      <w:pPr>
        <w:ind w:left="5668" w:hanging="360"/>
      </w:pPr>
      <w:rPr>
        <w:rFonts w:hint="default"/>
        <w:lang w:val="cs-CZ" w:eastAsia="cs-CZ" w:bidi="cs-CZ"/>
      </w:rPr>
    </w:lvl>
    <w:lvl w:ilvl="7" w:tplc="E52C4FD6">
      <w:numFmt w:val="bullet"/>
      <w:lvlText w:val="•"/>
      <w:lvlJc w:val="left"/>
      <w:pPr>
        <w:ind w:left="6577" w:hanging="360"/>
      </w:pPr>
      <w:rPr>
        <w:rFonts w:hint="default"/>
        <w:lang w:val="cs-CZ" w:eastAsia="cs-CZ" w:bidi="cs-CZ"/>
      </w:rPr>
    </w:lvl>
    <w:lvl w:ilvl="8" w:tplc="55D8B33A">
      <w:numFmt w:val="bullet"/>
      <w:lvlText w:val="•"/>
      <w:lvlJc w:val="left"/>
      <w:pPr>
        <w:ind w:left="7487" w:hanging="360"/>
      </w:pPr>
      <w:rPr>
        <w:rFonts w:hint="default"/>
        <w:lang w:val="cs-CZ" w:eastAsia="cs-CZ" w:bidi="cs-CZ"/>
      </w:rPr>
    </w:lvl>
  </w:abstractNum>
  <w:abstractNum w:abstractNumId="6" w15:restartNumberingAfterBreak="0">
    <w:nsid w:val="56571894"/>
    <w:multiLevelType w:val="hybridMultilevel"/>
    <w:tmpl w:val="5B44ABFE"/>
    <w:lvl w:ilvl="0" w:tplc="3F02C3D0">
      <w:start w:val="1"/>
      <w:numFmt w:val="decimal"/>
      <w:lvlText w:val="%1."/>
      <w:lvlJc w:val="left"/>
      <w:pPr>
        <w:ind w:left="543" w:hanging="360"/>
        <w:jc w:val="left"/>
      </w:pPr>
      <w:rPr>
        <w:rFonts w:ascii="Times New Roman" w:eastAsia="Arial" w:hAnsi="Times New Roman" w:cs="Times New Roman" w:hint="default"/>
        <w:spacing w:val="-1"/>
        <w:w w:val="100"/>
        <w:sz w:val="22"/>
        <w:szCs w:val="22"/>
        <w:lang w:val="cs-CZ" w:eastAsia="cs-CZ" w:bidi="cs-CZ"/>
      </w:rPr>
    </w:lvl>
    <w:lvl w:ilvl="1" w:tplc="E340AFF4">
      <w:start w:val="1"/>
      <w:numFmt w:val="lowerLetter"/>
      <w:lvlText w:val="%2)"/>
      <w:lvlJc w:val="left"/>
      <w:pPr>
        <w:ind w:left="1110" w:hanging="360"/>
        <w:jc w:val="left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  <w:lang w:val="cs-CZ" w:eastAsia="cs-CZ" w:bidi="cs-CZ"/>
      </w:rPr>
    </w:lvl>
    <w:lvl w:ilvl="2" w:tplc="7196F354">
      <w:numFmt w:val="bullet"/>
      <w:lvlText w:val="•"/>
      <w:lvlJc w:val="left"/>
      <w:pPr>
        <w:ind w:left="2029" w:hanging="360"/>
      </w:pPr>
      <w:rPr>
        <w:rFonts w:hint="default"/>
        <w:lang w:val="cs-CZ" w:eastAsia="cs-CZ" w:bidi="cs-CZ"/>
      </w:rPr>
    </w:lvl>
    <w:lvl w:ilvl="3" w:tplc="60B2F16A">
      <w:numFmt w:val="bullet"/>
      <w:lvlText w:val="•"/>
      <w:lvlJc w:val="left"/>
      <w:pPr>
        <w:ind w:left="2939" w:hanging="360"/>
      </w:pPr>
      <w:rPr>
        <w:rFonts w:hint="default"/>
        <w:lang w:val="cs-CZ" w:eastAsia="cs-CZ" w:bidi="cs-CZ"/>
      </w:rPr>
    </w:lvl>
    <w:lvl w:ilvl="4" w:tplc="FD5C595A">
      <w:numFmt w:val="bullet"/>
      <w:lvlText w:val="•"/>
      <w:lvlJc w:val="left"/>
      <w:pPr>
        <w:ind w:left="3848" w:hanging="360"/>
      </w:pPr>
      <w:rPr>
        <w:rFonts w:hint="default"/>
        <w:lang w:val="cs-CZ" w:eastAsia="cs-CZ" w:bidi="cs-CZ"/>
      </w:rPr>
    </w:lvl>
    <w:lvl w:ilvl="5" w:tplc="59E87144">
      <w:numFmt w:val="bullet"/>
      <w:lvlText w:val="•"/>
      <w:lvlJc w:val="left"/>
      <w:pPr>
        <w:ind w:left="4758" w:hanging="360"/>
      </w:pPr>
      <w:rPr>
        <w:rFonts w:hint="default"/>
        <w:lang w:val="cs-CZ" w:eastAsia="cs-CZ" w:bidi="cs-CZ"/>
      </w:rPr>
    </w:lvl>
    <w:lvl w:ilvl="6" w:tplc="A4E21AAA">
      <w:numFmt w:val="bullet"/>
      <w:lvlText w:val="•"/>
      <w:lvlJc w:val="left"/>
      <w:pPr>
        <w:ind w:left="5668" w:hanging="360"/>
      </w:pPr>
      <w:rPr>
        <w:rFonts w:hint="default"/>
        <w:lang w:val="cs-CZ" w:eastAsia="cs-CZ" w:bidi="cs-CZ"/>
      </w:rPr>
    </w:lvl>
    <w:lvl w:ilvl="7" w:tplc="7520AD7A">
      <w:numFmt w:val="bullet"/>
      <w:lvlText w:val="•"/>
      <w:lvlJc w:val="left"/>
      <w:pPr>
        <w:ind w:left="6577" w:hanging="360"/>
      </w:pPr>
      <w:rPr>
        <w:rFonts w:hint="default"/>
        <w:lang w:val="cs-CZ" w:eastAsia="cs-CZ" w:bidi="cs-CZ"/>
      </w:rPr>
    </w:lvl>
    <w:lvl w:ilvl="8" w:tplc="C9F43FF6">
      <w:numFmt w:val="bullet"/>
      <w:lvlText w:val="•"/>
      <w:lvlJc w:val="left"/>
      <w:pPr>
        <w:ind w:left="7487" w:hanging="360"/>
      </w:pPr>
      <w:rPr>
        <w:rFonts w:hint="default"/>
        <w:lang w:val="cs-CZ" w:eastAsia="cs-CZ" w:bidi="cs-CZ"/>
      </w:rPr>
    </w:lvl>
  </w:abstractNum>
  <w:abstractNum w:abstractNumId="7" w15:restartNumberingAfterBreak="0">
    <w:nsid w:val="6FA27614"/>
    <w:multiLevelType w:val="hybridMultilevel"/>
    <w:tmpl w:val="1C042A0E"/>
    <w:lvl w:ilvl="0" w:tplc="FD567CD4">
      <w:start w:val="1"/>
      <w:numFmt w:val="decimal"/>
      <w:lvlText w:val="%1."/>
      <w:lvlJc w:val="left"/>
      <w:pPr>
        <w:ind w:left="543" w:hanging="360"/>
        <w:jc w:val="left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  <w:lang w:val="cs-CZ" w:eastAsia="cs-CZ" w:bidi="cs-CZ"/>
      </w:rPr>
    </w:lvl>
    <w:lvl w:ilvl="1" w:tplc="A28682A8">
      <w:start w:val="1"/>
      <w:numFmt w:val="lowerLetter"/>
      <w:lvlText w:val="%2)"/>
      <w:lvlJc w:val="left"/>
      <w:pPr>
        <w:ind w:left="1110" w:hanging="360"/>
        <w:jc w:val="left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  <w:lang w:val="cs-CZ" w:eastAsia="cs-CZ" w:bidi="cs-CZ"/>
      </w:rPr>
    </w:lvl>
    <w:lvl w:ilvl="2" w:tplc="E230CA88">
      <w:numFmt w:val="bullet"/>
      <w:lvlText w:val="•"/>
      <w:lvlJc w:val="left"/>
      <w:pPr>
        <w:ind w:left="2029" w:hanging="360"/>
      </w:pPr>
      <w:rPr>
        <w:rFonts w:hint="default"/>
        <w:lang w:val="cs-CZ" w:eastAsia="cs-CZ" w:bidi="cs-CZ"/>
      </w:rPr>
    </w:lvl>
    <w:lvl w:ilvl="3" w:tplc="630AFA96">
      <w:numFmt w:val="bullet"/>
      <w:lvlText w:val="•"/>
      <w:lvlJc w:val="left"/>
      <w:pPr>
        <w:ind w:left="2939" w:hanging="360"/>
      </w:pPr>
      <w:rPr>
        <w:rFonts w:hint="default"/>
        <w:lang w:val="cs-CZ" w:eastAsia="cs-CZ" w:bidi="cs-CZ"/>
      </w:rPr>
    </w:lvl>
    <w:lvl w:ilvl="4" w:tplc="EB70D774">
      <w:numFmt w:val="bullet"/>
      <w:lvlText w:val="•"/>
      <w:lvlJc w:val="left"/>
      <w:pPr>
        <w:ind w:left="3848" w:hanging="360"/>
      </w:pPr>
      <w:rPr>
        <w:rFonts w:hint="default"/>
        <w:lang w:val="cs-CZ" w:eastAsia="cs-CZ" w:bidi="cs-CZ"/>
      </w:rPr>
    </w:lvl>
    <w:lvl w:ilvl="5" w:tplc="016CE344">
      <w:numFmt w:val="bullet"/>
      <w:lvlText w:val="•"/>
      <w:lvlJc w:val="left"/>
      <w:pPr>
        <w:ind w:left="4758" w:hanging="360"/>
      </w:pPr>
      <w:rPr>
        <w:rFonts w:hint="default"/>
        <w:lang w:val="cs-CZ" w:eastAsia="cs-CZ" w:bidi="cs-CZ"/>
      </w:rPr>
    </w:lvl>
    <w:lvl w:ilvl="6" w:tplc="6ABE7406">
      <w:numFmt w:val="bullet"/>
      <w:lvlText w:val="•"/>
      <w:lvlJc w:val="left"/>
      <w:pPr>
        <w:ind w:left="5668" w:hanging="360"/>
      </w:pPr>
      <w:rPr>
        <w:rFonts w:hint="default"/>
        <w:lang w:val="cs-CZ" w:eastAsia="cs-CZ" w:bidi="cs-CZ"/>
      </w:rPr>
    </w:lvl>
    <w:lvl w:ilvl="7" w:tplc="A5BA83EE">
      <w:numFmt w:val="bullet"/>
      <w:lvlText w:val="•"/>
      <w:lvlJc w:val="left"/>
      <w:pPr>
        <w:ind w:left="6577" w:hanging="360"/>
      </w:pPr>
      <w:rPr>
        <w:rFonts w:hint="default"/>
        <w:lang w:val="cs-CZ" w:eastAsia="cs-CZ" w:bidi="cs-CZ"/>
      </w:rPr>
    </w:lvl>
    <w:lvl w:ilvl="8" w:tplc="E0BACB24">
      <w:numFmt w:val="bullet"/>
      <w:lvlText w:val="•"/>
      <w:lvlJc w:val="left"/>
      <w:pPr>
        <w:ind w:left="7487" w:hanging="360"/>
      </w:pPr>
      <w:rPr>
        <w:rFonts w:hint="default"/>
        <w:lang w:val="cs-CZ" w:eastAsia="cs-CZ" w:bidi="cs-CZ"/>
      </w:rPr>
    </w:lvl>
  </w:abstractNum>
  <w:num w:numId="1" w16cid:durableId="850804771">
    <w:abstractNumId w:val="3"/>
  </w:num>
  <w:num w:numId="2" w16cid:durableId="378239823">
    <w:abstractNumId w:val="4"/>
  </w:num>
  <w:num w:numId="3" w16cid:durableId="517935146">
    <w:abstractNumId w:val="7"/>
  </w:num>
  <w:num w:numId="4" w16cid:durableId="1207134160">
    <w:abstractNumId w:val="5"/>
  </w:num>
  <w:num w:numId="5" w16cid:durableId="589319066">
    <w:abstractNumId w:val="6"/>
  </w:num>
  <w:num w:numId="6" w16cid:durableId="532692050">
    <w:abstractNumId w:val="2"/>
  </w:num>
  <w:num w:numId="7" w16cid:durableId="65034076">
    <w:abstractNumId w:val="0"/>
  </w:num>
  <w:num w:numId="8" w16cid:durableId="310912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E65"/>
    <w:rsid w:val="000A1E65"/>
    <w:rsid w:val="00101485"/>
    <w:rsid w:val="001D3C55"/>
    <w:rsid w:val="00207E44"/>
    <w:rsid w:val="00215B6B"/>
    <w:rsid w:val="00244E08"/>
    <w:rsid w:val="002742F4"/>
    <w:rsid w:val="004450DD"/>
    <w:rsid w:val="004735A1"/>
    <w:rsid w:val="00481149"/>
    <w:rsid w:val="00556FA8"/>
    <w:rsid w:val="00580144"/>
    <w:rsid w:val="005A44F7"/>
    <w:rsid w:val="00617732"/>
    <w:rsid w:val="00633D1D"/>
    <w:rsid w:val="0077529F"/>
    <w:rsid w:val="007B1292"/>
    <w:rsid w:val="007F4AA5"/>
    <w:rsid w:val="007F67EF"/>
    <w:rsid w:val="008D7681"/>
    <w:rsid w:val="00AD6C1B"/>
    <w:rsid w:val="00BA659A"/>
    <w:rsid w:val="00C13340"/>
    <w:rsid w:val="00C51FFF"/>
    <w:rsid w:val="00D82402"/>
    <w:rsid w:val="00E52151"/>
    <w:rsid w:val="00EA37A7"/>
    <w:rsid w:val="00EE12CE"/>
    <w:rsid w:val="00FE6430"/>
    <w:rsid w:val="00FF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F85B8"/>
  <w15:docId w15:val="{9AA4FFB1-0E8E-4064-97CA-E1B6A4A2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 w:eastAsia="cs-CZ" w:bidi="cs-CZ"/>
    </w:rPr>
  </w:style>
  <w:style w:type="paragraph" w:styleId="Nadpis1">
    <w:name w:val="heading 1"/>
    <w:basedOn w:val="Normln"/>
    <w:uiPriority w:val="9"/>
    <w:qFormat/>
    <w:pPr>
      <w:ind w:left="116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543" w:hanging="360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AD6C1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D6C1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801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t.%20Ing.%20Drahom&#237;ra%20P&#345;&#237;hodov&#225;,%20telefon:%20950%20270&#160;138,%20e-mail:%20vys.pco@hzscr.cz.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zscr.cz/clanek/pult-centralizovane-ochrany.aspx?q=Y2hudW09Mg%3d%3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ys.pco@hzscr.cz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3834</Words>
  <Characters>22621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Kocich Jiří</dc:creator>
  <cp:lastModifiedBy>Ladislav Barton</cp:lastModifiedBy>
  <cp:revision>2</cp:revision>
  <dcterms:created xsi:type="dcterms:W3CDTF">2024-09-17T11:37:00Z</dcterms:created>
  <dcterms:modified xsi:type="dcterms:W3CDTF">2024-09-17T11:37:00Z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2024-05-12T00:00:00Z</vt:filetime>
  </property>
</Properties>
</file>